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FA1B11">
              <w:rPr>
                <w:rFonts w:ascii="Times New Roman" w:hAnsi="Times New Roman" w:cs="Times New Roman"/>
                <w:sz w:val="28"/>
                <w:szCs w:val="28"/>
              </w:rPr>
              <w:t>от «</w:t>
            </w:r>
            <w:r w:rsidR="00CB06F9">
              <w:rPr>
                <w:rFonts w:ascii="Times New Roman" w:hAnsi="Times New Roman" w:cs="Times New Roman"/>
                <w:sz w:val="28"/>
                <w:szCs w:val="28"/>
              </w:rPr>
              <w:t>07</w:t>
            </w:r>
            <w:r w:rsidRPr="00FA1B11">
              <w:rPr>
                <w:rFonts w:ascii="Times New Roman" w:hAnsi="Times New Roman" w:cs="Times New Roman"/>
                <w:sz w:val="28"/>
                <w:szCs w:val="28"/>
              </w:rPr>
              <w:t xml:space="preserve">» </w:t>
            </w:r>
            <w:r w:rsidR="003F48A7" w:rsidRPr="00FA1B11">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635FEE" w:rsidRDefault="00295F50" w:rsidP="00295F50">
      <w:pPr>
        <w:spacing w:after="0" w:line="240" w:lineRule="auto"/>
        <w:jc w:val="right"/>
        <w:rPr>
          <w:rFonts w:ascii="Times New Roman" w:eastAsia="Times New Roman" w:hAnsi="Times New Roman" w:cs="Times New Roman"/>
          <w:i/>
          <w:color w:val="FF0000"/>
          <w:sz w:val="28"/>
          <w:szCs w:val="24"/>
          <w:lang w:eastAsia="ru-RU"/>
        </w:rPr>
      </w:pPr>
      <w:r w:rsidRPr="00295F50">
        <w:rPr>
          <w:rFonts w:ascii="Times New Roman" w:eastAsia="Times New Roman" w:hAnsi="Times New Roman" w:cs="Times New Roman"/>
          <w:sz w:val="28"/>
          <w:szCs w:val="24"/>
          <w:lang w:eastAsia="ru-RU"/>
        </w:rPr>
        <w:t xml:space="preserve">(в ред. </w:t>
      </w:r>
      <w:r w:rsidRPr="007A0C63">
        <w:rPr>
          <w:rFonts w:ascii="Times New Roman" w:eastAsia="Times New Roman" w:hAnsi="Times New Roman" w:cs="Times New Roman"/>
          <w:i/>
          <w:color w:val="FF0000"/>
          <w:sz w:val="28"/>
          <w:szCs w:val="24"/>
          <w:lang w:eastAsia="ru-RU"/>
        </w:rPr>
        <w:t>Дополнительного соглашения № 1 от 17.03.2025</w:t>
      </w:r>
      <w:r w:rsidR="00635FEE">
        <w:rPr>
          <w:rFonts w:ascii="Times New Roman" w:eastAsia="Times New Roman" w:hAnsi="Times New Roman" w:cs="Times New Roman"/>
          <w:i/>
          <w:color w:val="FF0000"/>
          <w:sz w:val="28"/>
          <w:szCs w:val="24"/>
          <w:lang w:eastAsia="ru-RU"/>
        </w:rPr>
        <w:t>;</w:t>
      </w:r>
    </w:p>
    <w:p w:rsidR="001F4FD6" w:rsidRDefault="00635FEE" w:rsidP="00295F50">
      <w:pPr>
        <w:spacing w:after="0" w:line="240" w:lineRule="auto"/>
        <w:jc w:val="right"/>
        <w:rPr>
          <w:rFonts w:ascii="Times New Roman" w:eastAsia="Times New Roman" w:hAnsi="Times New Roman" w:cs="Times New Roman"/>
          <w:i/>
          <w:color w:val="CC0099"/>
          <w:sz w:val="28"/>
          <w:szCs w:val="24"/>
          <w:lang w:eastAsia="ru-RU"/>
        </w:rPr>
      </w:pPr>
      <w:r w:rsidRPr="00295F50">
        <w:rPr>
          <w:rFonts w:ascii="Times New Roman" w:eastAsia="Times New Roman" w:hAnsi="Times New Roman" w:cs="Times New Roman"/>
          <w:sz w:val="28"/>
          <w:szCs w:val="24"/>
          <w:lang w:eastAsia="ru-RU"/>
        </w:rPr>
        <w:t xml:space="preserve"> </w:t>
      </w:r>
      <w:r w:rsidRPr="00635FEE">
        <w:rPr>
          <w:rFonts w:ascii="Times New Roman" w:eastAsia="Times New Roman" w:hAnsi="Times New Roman" w:cs="Times New Roman"/>
          <w:i/>
          <w:color w:val="CC0099"/>
          <w:sz w:val="28"/>
          <w:szCs w:val="24"/>
          <w:lang w:eastAsia="ru-RU"/>
        </w:rPr>
        <w:t>Дополнительного соглашения № 7 от 01.09.2025</w:t>
      </w:r>
      <w:r w:rsidR="001F4FD6">
        <w:rPr>
          <w:rFonts w:ascii="Times New Roman" w:eastAsia="Times New Roman" w:hAnsi="Times New Roman" w:cs="Times New Roman"/>
          <w:i/>
          <w:color w:val="CC0099"/>
          <w:sz w:val="28"/>
          <w:szCs w:val="24"/>
          <w:lang w:eastAsia="ru-RU"/>
        </w:rPr>
        <w:t>;</w:t>
      </w:r>
    </w:p>
    <w:p w:rsidR="00295F50" w:rsidRPr="00295F50" w:rsidRDefault="001F4FD6" w:rsidP="00295F50">
      <w:pPr>
        <w:spacing w:after="0" w:line="240" w:lineRule="auto"/>
        <w:jc w:val="right"/>
        <w:rPr>
          <w:rFonts w:ascii="Times New Roman" w:eastAsia="Times New Roman" w:hAnsi="Times New Roman" w:cs="Times New Roman"/>
          <w:sz w:val="28"/>
          <w:szCs w:val="24"/>
          <w:lang w:eastAsia="ru-RU"/>
        </w:rPr>
      </w:pPr>
      <w:proofErr w:type="gramStart"/>
      <w:r w:rsidRPr="001F4FD6">
        <w:rPr>
          <w:rFonts w:ascii="Times New Roman" w:eastAsia="Times New Roman" w:hAnsi="Times New Roman" w:cs="Times New Roman"/>
          <w:i/>
          <w:color w:val="0000FF"/>
          <w:sz w:val="28"/>
          <w:szCs w:val="24"/>
          <w:lang w:eastAsia="ru-RU"/>
        </w:rPr>
        <w:t>Дополнительного соглашения № 8 от 17.10.2025</w:t>
      </w:r>
      <w:r w:rsidR="00295F50" w:rsidRPr="00295F50">
        <w:rPr>
          <w:rFonts w:ascii="Times New Roman" w:eastAsia="Times New Roman" w:hAnsi="Times New Roman" w:cs="Times New Roman"/>
          <w:sz w:val="28"/>
          <w:szCs w:val="24"/>
          <w:lang w:eastAsia="ru-RU"/>
        </w:rPr>
        <w:t>)</w:t>
      </w:r>
      <w:proofErr w:type="gramEnd"/>
    </w:p>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CE4045">
        <w:rPr>
          <w:rFonts w:ascii="Times New Roman" w:hAnsi="Times New Roman" w:cs="Times New Roman"/>
          <w:sz w:val="28"/>
          <w:szCs w:val="28"/>
        </w:rPr>
        <w:t>5</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w:t>
      </w:r>
      <w:proofErr w:type="gramStart"/>
      <w:r w:rsidRPr="0041569C">
        <w:rPr>
          <w:rFonts w:ascii="Times New Roman" w:hAnsi="Times New Roman" w:cs="Times New Roman"/>
          <w:sz w:val="28"/>
          <w:szCs w:val="28"/>
        </w:rPr>
        <w:t>на</w:t>
      </w:r>
      <w:proofErr w:type="gramEnd"/>
      <w:r w:rsidRPr="0041569C">
        <w:rPr>
          <w:rFonts w:ascii="Times New Roman" w:hAnsi="Times New Roman" w:cs="Times New Roman"/>
          <w:sz w:val="28"/>
          <w:szCs w:val="28"/>
        </w:rPr>
        <w:t xml:space="preserve">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w:t>
      </w:r>
      <w:r w:rsidR="00AE4E26">
        <w:rPr>
          <w:rFonts w:ascii="Times New Roman" w:hAnsi="Times New Roman" w:cs="Times New Roman"/>
          <w:sz w:val="28"/>
          <w:szCs w:val="28"/>
        </w:rPr>
        <w:t xml:space="preserve">Международное непатентованное наименование (далее – МНН) </w:t>
      </w:r>
      <w:r w:rsidRPr="0041569C">
        <w:rPr>
          <w:rFonts w:ascii="Times New Roman" w:hAnsi="Times New Roman" w:cs="Times New Roman"/>
          <w:sz w:val="28"/>
          <w:szCs w:val="28"/>
        </w:rPr>
        <w:t>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AE4E26">
        <w:rPr>
          <w:rFonts w:ascii="Times New Roman" w:hAnsi="Times New Roman" w:cs="Times New Roman"/>
          <w:sz w:val="28"/>
          <w:szCs w:val="28"/>
        </w:rPr>
        <w:t xml:space="preserve">Международной статистической классификации болезней и проблем, </w:t>
      </w:r>
      <w:r w:rsidR="00AE4E26">
        <w:rPr>
          <w:rFonts w:ascii="Times New Roman" w:hAnsi="Times New Roman" w:cs="Times New Roman"/>
          <w:sz w:val="28"/>
          <w:szCs w:val="28"/>
        </w:rPr>
        <w:lastRenderedPageBreak/>
        <w:t>связанных со здоровьем, 10 пересмотра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Default="007A3B31" w:rsidP="00D51D0E">
      <w:pPr>
        <w:pStyle w:val="ConsPlusNormal"/>
        <w:ind w:firstLine="709"/>
        <w:jc w:val="both"/>
        <w:rPr>
          <w:rFonts w:ascii="Times New Roman" w:hAnsi="Times New Roman" w:cs="Times New Roman"/>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261EDA" w:rsidRPr="007A3B31" w:rsidRDefault="00261EDA" w:rsidP="00D51D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если в названии классификационного критерия отнесения случаев к клинико-статистической группе предусмотрено обязательное выполнение отдельных медицинских услуг (например, для клинико-статистической группы </w:t>
      </w:r>
      <w:proofErr w:type="spellStart"/>
      <w:r>
        <w:rPr>
          <w:rFonts w:ascii="Times New Roman" w:hAnsi="Times New Roman" w:cs="Times New Roman"/>
          <w:color w:val="000000"/>
          <w:sz w:val="28"/>
          <w:szCs w:val="28"/>
          <w:lang w:val="en-US"/>
        </w:rPr>
        <w:t>st</w:t>
      </w:r>
      <w:proofErr w:type="spellEnd"/>
      <w:r>
        <w:rPr>
          <w:rFonts w:ascii="Times New Roman" w:hAnsi="Times New Roman" w:cs="Times New Roman"/>
          <w:color w:val="000000"/>
          <w:sz w:val="28"/>
          <w:szCs w:val="28"/>
        </w:rPr>
        <w:t xml:space="preserve">37.030 «Комплексная медицинская реабилитация после протезирования нижних конечностей с установкой постоянного </w:t>
      </w:r>
      <w:proofErr w:type="spellStart"/>
      <w:r>
        <w:rPr>
          <w:rFonts w:ascii="Times New Roman" w:hAnsi="Times New Roman" w:cs="Times New Roman"/>
          <w:color w:val="000000"/>
          <w:sz w:val="28"/>
          <w:szCs w:val="28"/>
        </w:rPr>
        <w:t>экзопротеза</w:t>
      </w:r>
      <w:proofErr w:type="spellEnd"/>
      <w:r>
        <w:rPr>
          <w:rFonts w:ascii="Times New Roman" w:hAnsi="Times New Roman" w:cs="Times New Roman"/>
          <w:color w:val="000000"/>
          <w:sz w:val="28"/>
          <w:szCs w:val="28"/>
        </w:rPr>
        <w:t xml:space="preserve">, в том числе с болевым синдромом»), соответствующая клинико-статистическая группа может быть выбрана для оплаты только </w:t>
      </w:r>
      <w:r w:rsidR="00184771">
        <w:rPr>
          <w:rFonts w:ascii="Times New Roman" w:hAnsi="Times New Roman" w:cs="Times New Roman"/>
          <w:color w:val="000000"/>
          <w:sz w:val="28"/>
          <w:szCs w:val="28"/>
        </w:rPr>
        <w:t>а случае выполнения всех услуг, обязательное выполнение которых предусмотрено соответствующим иным классификационным критерием.</w:t>
      </w:r>
      <w:r>
        <w:rPr>
          <w:rFonts w:ascii="Times New Roman" w:hAnsi="Times New Roman" w:cs="Times New Roman"/>
          <w:color w:val="000000"/>
          <w:sz w:val="28"/>
          <w:szCs w:val="28"/>
        </w:rPr>
        <w:t xml:space="preserve"> </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047925">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w:t>
      </w:r>
      <w:r w:rsidRPr="0041569C">
        <w:rPr>
          <w:rFonts w:ascii="Times New Roman" w:eastAsia="Times New Roman" w:hAnsi="Times New Roman" w:cs="Times New Roman"/>
          <w:color w:val="000000"/>
          <w:sz w:val="28"/>
          <w:szCs w:val="28"/>
          <w:lang w:val="ru" w:eastAsia="ru-RU"/>
        </w:rPr>
        <w:lastRenderedPageBreak/>
        <w:t xml:space="preserve">применением клинико-статистической группы, определенной в соответствии с кодом диагноза по МКБ-10, и клинико-статистической группы, 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C12E6D" w:rsidRDefault="0068081F" w:rsidP="0068081F">
      <w:pPr>
        <w:pStyle w:val="10"/>
        <w:shd w:val="clear" w:color="auto" w:fill="auto"/>
        <w:tabs>
          <w:tab w:val="left" w:pos="0"/>
          <w:tab w:val="left" w:pos="709"/>
        </w:tabs>
        <w:spacing w:before="0" w:after="0" w:line="240" w:lineRule="auto"/>
        <w:ind w:firstLine="709"/>
        <w:rPr>
          <w:color w:val="000000"/>
          <w:lang w:eastAsia="ru-RU"/>
        </w:rPr>
      </w:pPr>
      <w:r w:rsidRPr="00C12E6D">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r w:rsidR="00C12E6D">
        <w:rPr>
          <w:color w:val="000000"/>
          <w:lang w:val="ru" w:eastAsia="ru-RU"/>
        </w:rPr>
        <w:t xml:space="preserve"> Если пациент поступает в стационарное отделение скорой медицинской помощи медицинской организации и не госпитализирован в основное отделение, то применяется клинико-статистическая группа </w:t>
      </w:r>
      <w:proofErr w:type="spellStart"/>
      <w:r w:rsidR="00C12E6D">
        <w:rPr>
          <w:color w:val="000000"/>
          <w:lang w:val="en-US" w:eastAsia="ru-RU"/>
        </w:rPr>
        <w:t>st</w:t>
      </w:r>
      <w:proofErr w:type="spellEnd"/>
      <w:r w:rsidR="00C12E6D">
        <w:rPr>
          <w:color w:val="000000"/>
          <w:lang w:eastAsia="ru-RU"/>
        </w:rPr>
        <w:t>36.048 «</w:t>
      </w:r>
      <w:proofErr w:type="spellStart"/>
      <w:r w:rsidR="00C12E6D">
        <w:rPr>
          <w:color w:val="000000"/>
          <w:lang w:eastAsia="ru-RU"/>
        </w:rPr>
        <w:t>Досуточная</w:t>
      </w:r>
      <w:proofErr w:type="spellEnd"/>
      <w:r w:rsidR="00C12E6D">
        <w:rPr>
          <w:color w:val="000000"/>
          <w:lang w:eastAsia="ru-RU"/>
        </w:rPr>
        <w:t xml:space="preserve"> госпитализация в диагностических целях».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w:t>
      </w:r>
      <w:r w:rsidRPr="00DC7877">
        <w:rPr>
          <w:rFonts w:ascii="Times New Roman" w:hAnsi="Times New Roman" w:cs="Times New Roman"/>
          <w:color w:val="000000" w:themeColor="text1"/>
          <w:sz w:val="28"/>
          <w:szCs w:val="28"/>
        </w:rPr>
        <w:lastRenderedPageBreak/>
        <w:t xml:space="preserve">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A417B2" w:rsidTr="00DC7877">
        <w:trPr>
          <w:cantSplit/>
          <w:trHeight w:val="284"/>
          <w:tblHeader/>
        </w:trPr>
        <w:tc>
          <w:tcPr>
            <w:tcW w:w="1095"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Наименование КСГ</w:t>
            </w:r>
          </w:p>
        </w:tc>
      </w:tr>
      <w:tr w:rsidR="00DC7877" w:rsidRPr="00A417B2" w:rsidTr="00DC7877">
        <w:trPr>
          <w:cantSplit/>
          <w:trHeight w:val="284"/>
        </w:trPr>
        <w:tc>
          <w:tcPr>
            <w:tcW w:w="9238" w:type="dxa"/>
            <w:gridSpan w:val="2"/>
            <w:shd w:val="clear" w:color="auto" w:fill="auto"/>
            <w:vAlign w:val="center"/>
          </w:tcPr>
          <w:p w:rsidR="00DC7877" w:rsidRPr="00A417B2" w:rsidRDefault="00DC7877" w:rsidP="00DC7877">
            <w:pPr>
              <w:jc w:val="center"/>
              <w:rPr>
                <w:rFonts w:ascii="Times New Roman" w:eastAsia="Calibri" w:hAnsi="Times New Roman" w:cs="Times New Roman"/>
                <w:b/>
                <w:sz w:val="24"/>
                <w:szCs w:val="24"/>
                <w:lang w:val="ru-RU"/>
              </w:rPr>
            </w:pPr>
            <w:r w:rsidRPr="00A417B2">
              <w:rPr>
                <w:rFonts w:ascii="Times New Roman" w:eastAsia="Calibri" w:hAnsi="Times New Roman" w:cs="Times New Roman"/>
                <w:b/>
                <w:sz w:val="24"/>
                <w:szCs w:val="24"/>
                <w:lang w:val="ru-RU"/>
              </w:rPr>
              <w:t>Круглосуточный стационар</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st01.001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st02.002</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Беременность</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закончившаяся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абортивным</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исходом</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st02.006</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Послеродовой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сепсис</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st03.002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Ангионевротический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отек</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анафилактический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шок</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Язва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дети</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дети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Эпилепсия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судороги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уровень</w:t>
            </w:r>
            <w:proofErr w:type="spellEnd"/>
            <w:r w:rsidRPr="00A417B2">
              <w:rPr>
                <w:rFonts w:ascii="Times New Roman" w:hAnsi="Times New Roman"/>
                <w:color w:val="000000" w:themeColor="text1"/>
                <w:sz w:val="24"/>
              </w:rPr>
              <w:t xml:space="preserve">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Дорсопатии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спондилопатии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остеопатии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Сотрясение</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головного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мозга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Замена</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речевого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процессора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st21.009</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st27.003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желчного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пузыря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Гипертоническая болезнь в стадии обострения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Стенокардия (кроме </w:t>
            </w:r>
            <w:proofErr w:type="gramStart"/>
            <w:r w:rsidRPr="00A417B2">
              <w:rPr>
                <w:rFonts w:ascii="Times New Roman" w:hAnsi="Times New Roman"/>
                <w:color w:val="000000" w:themeColor="text1"/>
                <w:sz w:val="24"/>
                <w:lang w:val="ru-RU"/>
              </w:rPr>
              <w:t>нестабильной</w:t>
            </w:r>
            <w:proofErr w:type="gramEnd"/>
            <w:r w:rsidRPr="00A417B2">
              <w:rPr>
                <w:rFonts w:ascii="Times New Roman" w:hAnsi="Times New Roman"/>
                <w:color w:val="000000" w:themeColor="text1"/>
                <w:sz w:val="24"/>
                <w:lang w:val="ru-RU"/>
              </w:rPr>
              <w:t>), хроническая ишемическая болезнь сердца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Бронхит </w:t>
            </w:r>
            <w:proofErr w:type="spellStart"/>
            <w:r w:rsidRPr="00A417B2">
              <w:rPr>
                <w:rFonts w:ascii="Times New Roman" w:hAnsi="Times New Roman"/>
                <w:color w:val="000000" w:themeColor="text1"/>
                <w:sz w:val="24"/>
                <w:lang w:val="ru-RU"/>
              </w:rPr>
              <w:t>необструктивный</w:t>
            </w:r>
            <w:proofErr w:type="spellEnd"/>
            <w:r w:rsidRPr="00A417B2">
              <w:rPr>
                <w:rFonts w:ascii="Times New Roman" w:hAnsi="Times New Roman"/>
                <w:color w:val="000000" w:themeColor="text1"/>
                <w:sz w:val="24"/>
                <w:lang w:val="ru-RU"/>
              </w:rPr>
              <w:t>, симптомы и признаки, относящиеся к органам дыхания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шейки бедра и костей таза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колена и голени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st30.004</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предстательной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железы</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коже, подкожной клетчатке, придатках кожи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Артрозы, другие поражения суставов, болезни мягких тканей</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Открытые раны, поверхностные, другие и неуточненные травмы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пищеводе, желудке, двенадцатиперстной кишке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взрослые</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st36.007</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Баллонная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внутриаортальная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контрпульсация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Экстракорпоральная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мембранная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оксигенация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Радиойодтерапия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 или замена)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lastRenderedPageBreak/>
              <w:t>st36.032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st37.004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st37.024</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st37.025</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C12E6D" w:rsidRPr="00CF47D4"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st37.026</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lastRenderedPageBreak/>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xml:space="preserve">,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27,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28,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29,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30, </w:t>
      </w:r>
      <w:proofErr w:type="spellStart"/>
      <w:r w:rsidR="00590D45">
        <w:rPr>
          <w:rFonts w:ascii="Times New Roman" w:hAnsi="Times New Roman" w:cs="Times New Roman"/>
          <w:sz w:val="28"/>
          <w:lang w:val="en-US"/>
        </w:rPr>
        <w:t>st</w:t>
      </w:r>
      <w:proofErr w:type="spellEnd"/>
      <w:r w:rsidR="00590D45" w:rsidRPr="009A7983">
        <w:rPr>
          <w:rFonts w:ascii="Times New Roman" w:hAnsi="Times New Roman" w:cs="Times New Roman"/>
          <w:sz w:val="28"/>
        </w:rPr>
        <w:t>37.0</w:t>
      </w:r>
      <w:r w:rsidR="00590D45">
        <w:rPr>
          <w:rFonts w:ascii="Times New Roman" w:hAnsi="Times New Roman" w:cs="Times New Roman"/>
          <w:sz w:val="28"/>
        </w:rPr>
        <w:t xml:space="preserve">31, </w:t>
      </w:r>
      <w:r w:rsidR="00590D45">
        <w:rPr>
          <w:rFonts w:ascii="Times New Roman" w:hAnsi="Times New Roman" w:cs="Times New Roman"/>
          <w:sz w:val="28"/>
          <w:lang w:val="en-US"/>
        </w:rPr>
        <w:t>ds</w:t>
      </w:r>
      <w:r w:rsidR="00590D45">
        <w:rPr>
          <w:rFonts w:ascii="Times New Roman" w:hAnsi="Times New Roman" w:cs="Times New Roman"/>
          <w:sz w:val="28"/>
        </w:rPr>
        <w:t xml:space="preserve">37.017,  </w:t>
      </w:r>
      <w:r w:rsidR="00590D45">
        <w:rPr>
          <w:rFonts w:ascii="Times New Roman" w:hAnsi="Times New Roman" w:cs="Times New Roman"/>
          <w:sz w:val="28"/>
          <w:lang w:val="en-US"/>
        </w:rPr>
        <w:t>ds</w:t>
      </w:r>
      <w:r w:rsidR="00590D45">
        <w:rPr>
          <w:rFonts w:ascii="Times New Roman" w:hAnsi="Times New Roman" w:cs="Times New Roman"/>
          <w:sz w:val="28"/>
        </w:rPr>
        <w:t xml:space="preserve">37.018, </w:t>
      </w:r>
      <w:r w:rsidR="00590D45">
        <w:rPr>
          <w:rFonts w:ascii="Times New Roman" w:hAnsi="Times New Roman" w:cs="Times New Roman"/>
          <w:sz w:val="28"/>
          <w:lang w:val="en-US"/>
        </w:rPr>
        <w:t>ds</w:t>
      </w:r>
      <w:r w:rsidR="00590D45">
        <w:rPr>
          <w:rFonts w:ascii="Times New Roman" w:hAnsi="Times New Roman" w:cs="Times New Roman"/>
          <w:sz w:val="28"/>
        </w:rPr>
        <w:t xml:space="preserve">37.019, </w:t>
      </w:r>
      <w:r w:rsidR="001A13A0">
        <w:rPr>
          <w:rFonts w:ascii="Times New Roman" w:hAnsi="Times New Roman" w:cs="Times New Roman"/>
          <w:sz w:val="28"/>
        </w:rPr>
        <w:t>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12.0</w:t>
      </w:r>
      <w:r w:rsidR="0031567F">
        <w:rPr>
          <w:rFonts w:ascii="Times New Roman" w:hAnsi="Times New Roman" w:cs="Times New Roman"/>
          <w:sz w:val="28"/>
        </w:rPr>
        <w:t>20</w:t>
      </w:r>
      <w:r w:rsidR="001A13A0" w:rsidRPr="001A13A0">
        <w:rPr>
          <w:rFonts w:ascii="Times New Roman" w:hAnsi="Times New Roman" w:cs="Times New Roman"/>
          <w:sz w:val="28"/>
        </w:rPr>
        <w:t xml:space="preserve"> – </w:t>
      </w:r>
      <w:r w:rsidR="001A13A0">
        <w:rPr>
          <w:rFonts w:ascii="Times New Roman" w:hAnsi="Times New Roman" w:cs="Times New Roman"/>
          <w:sz w:val="28"/>
          <w:lang w:val="en-US"/>
        </w:rPr>
        <w:t>ds</w:t>
      </w:r>
      <w:r w:rsidR="001A13A0" w:rsidRPr="001A13A0">
        <w:rPr>
          <w:rFonts w:ascii="Times New Roman" w:hAnsi="Times New Roman" w:cs="Times New Roman"/>
          <w:sz w:val="28"/>
        </w:rPr>
        <w:t>12.02</w:t>
      </w:r>
      <w:r w:rsidR="0031567F">
        <w:rPr>
          <w:rFonts w:ascii="Times New Roman" w:hAnsi="Times New Roman" w:cs="Times New Roman"/>
          <w:sz w:val="28"/>
        </w:rPr>
        <w:t>7</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A417B2"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 xml:space="preserve">при длительности </w:t>
      </w:r>
      <w:r w:rsidR="00864424" w:rsidRPr="00A417B2">
        <w:rPr>
          <w:rFonts w:ascii="Times New Roman" w:eastAsia="Times New Roman" w:hAnsi="Times New Roman" w:cs="Times New Roman"/>
          <w:color w:val="000000"/>
          <w:sz w:val="28"/>
          <w:szCs w:val="28"/>
          <w:lang w:val="ru" w:eastAsia="ru-RU"/>
        </w:rPr>
        <w:t>госпитализации три дня и менее</w:t>
      </w:r>
    </w:p>
    <w:p w:rsidR="009B3B3E" w:rsidRPr="00A417B2"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A417B2" w:rsidTr="00691EC4">
        <w:trPr>
          <w:cantSplit/>
          <w:trHeight w:val="284"/>
          <w:tblHeader/>
        </w:trPr>
        <w:tc>
          <w:tcPr>
            <w:tcW w:w="1134"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3A7B4F" w:rsidRPr="00A417B2"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b/>
                <w:sz w:val="24"/>
                <w:szCs w:val="24"/>
              </w:rPr>
            </w:pPr>
            <w:proofErr w:type="spellStart"/>
            <w:r w:rsidRPr="00A417B2">
              <w:rPr>
                <w:rFonts w:ascii="Times New Roman" w:eastAsia="Calibri" w:hAnsi="Times New Roman" w:cs="Times New Roman"/>
                <w:b/>
                <w:sz w:val="24"/>
                <w:szCs w:val="24"/>
              </w:rPr>
              <w:t>Круглосуточный</w:t>
            </w:r>
            <w:proofErr w:type="spellEnd"/>
            <w:r w:rsidRPr="00A417B2">
              <w:rPr>
                <w:rFonts w:ascii="Times New Roman" w:eastAsia="Calibri" w:hAnsi="Times New Roman" w:cs="Times New Roman"/>
                <w:b/>
                <w:sz w:val="24"/>
                <w:szCs w:val="24"/>
              </w:rPr>
              <w:t xml:space="preserve"> </w:t>
            </w:r>
            <w:proofErr w:type="spellStart"/>
            <w:r w:rsidRPr="00A417B2">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связанные с беременностью</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закончившаяся абортивным исходом</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Родоразрешение</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02.004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Кесарево сечение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6)</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03.002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Ангионевротический отек, анафилактический шок</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09.011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lang w:val="ru-RU"/>
              </w:rPr>
              <w:t>st10.008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дети</w:t>
            </w:r>
          </w:p>
        </w:tc>
      </w:tr>
      <w:tr w:rsidR="00472FB8" w:rsidRPr="00A417B2" w:rsidTr="00645699">
        <w:trPr>
          <w:cantSplit/>
          <w:trHeight w:val="3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16.005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Сотрясение головного мозга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19.007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19.038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163</w:t>
            </w:r>
          </w:p>
        </w:tc>
        <w:tc>
          <w:tcPr>
            <w:tcW w:w="8143" w:type="dxa"/>
            <w:shd w:val="clear" w:color="auto" w:fill="auto"/>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164</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166</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167</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168</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169</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170</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171</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472FB8" w:rsidRPr="00A417B2" w:rsidTr="00645699">
        <w:trPr>
          <w:trHeight w:val="755"/>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172</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472FB8" w:rsidRPr="00A417B2" w:rsidTr="00645699">
        <w:trPr>
          <w:trHeight w:val="837"/>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173</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472FB8" w:rsidRPr="00A417B2" w:rsidTr="00645699">
        <w:trPr>
          <w:trHeight w:val="706"/>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174</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472FB8" w:rsidRPr="00A417B2" w:rsidTr="00645699">
        <w:trPr>
          <w:trHeight w:val="182"/>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176</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177</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178</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179</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19.180</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19.181</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19.082</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Лучевая терапия (уровень 8)</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19.094</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19.097</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19.100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472FB8" w:rsidRPr="00A417B2" w:rsidTr="007C585A">
        <w:trPr>
          <w:cantSplit/>
          <w:trHeight w:val="284"/>
        </w:trPr>
        <w:tc>
          <w:tcPr>
            <w:tcW w:w="1095" w:type="dxa"/>
            <w:shd w:val="clear" w:color="auto" w:fill="auto"/>
          </w:tcPr>
          <w:p w:rsidR="00472FB8" w:rsidRPr="00A417B2" w:rsidRDefault="00472FB8" w:rsidP="00645699">
            <w:pPr>
              <w:jc w:val="center"/>
              <w:rPr>
                <w:rFonts w:ascii="Times New Roman" w:eastAsia="Calibri"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21.009</w:t>
            </w:r>
          </w:p>
        </w:tc>
        <w:tc>
          <w:tcPr>
            <w:tcW w:w="8143" w:type="dxa"/>
            <w:shd w:val="clear" w:color="auto" w:fill="auto"/>
          </w:tcPr>
          <w:p w:rsidR="00472FB8" w:rsidRPr="00A417B2" w:rsidRDefault="00472FB8" w:rsidP="00645699">
            <w:pPr>
              <w:rPr>
                <w:rFonts w:ascii="Times New Roman" w:eastAsia="Calibri"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Операции на органе зрения (</w:t>
            </w:r>
            <w:proofErr w:type="spellStart"/>
            <w:r w:rsidRPr="00A417B2">
              <w:rPr>
                <w:rFonts w:ascii="Times New Roman" w:hAnsi="Times New Roman" w:cs="Times New Roman"/>
                <w:color w:val="000000" w:themeColor="text1"/>
                <w:sz w:val="24"/>
                <w:szCs w:val="24"/>
                <w:lang w:val="ru-RU"/>
              </w:rPr>
              <w:t>факоэмульсификация</w:t>
            </w:r>
            <w:proofErr w:type="spellEnd"/>
            <w:r w:rsidRPr="00A417B2">
              <w:rPr>
                <w:rFonts w:ascii="Times New Roman" w:hAnsi="Times New Roman" w:cs="Times New Roman"/>
                <w:color w:val="000000" w:themeColor="text1"/>
                <w:sz w:val="24"/>
                <w:szCs w:val="24"/>
                <w:lang w:val="ru-RU"/>
              </w:rPr>
              <w:t xml:space="preserve"> с имплантацией ИОЛ)</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st21.010</w:t>
            </w:r>
          </w:p>
        </w:tc>
        <w:tc>
          <w:tcPr>
            <w:tcW w:w="8143" w:type="dxa"/>
            <w:shd w:val="clear" w:color="auto" w:fill="auto"/>
          </w:tcPr>
          <w:p w:rsidR="00472FB8" w:rsidRPr="00A417B2" w:rsidRDefault="00472FB8" w:rsidP="00645699">
            <w:pPr>
              <w:rPr>
                <w:rFonts w:ascii="Times New Roman" w:hAnsi="Times New Roman" w:cs="Times New Roman"/>
                <w:color w:val="000000" w:themeColor="text1"/>
                <w:sz w:val="24"/>
                <w:szCs w:val="24"/>
              </w:rPr>
            </w:pPr>
            <w:proofErr w:type="spellStart"/>
            <w:r w:rsidRPr="00A417B2">
              <w:rPr>
                <w:rFonts w:ascii="Times New Roman" w:hAnsi="Times New Roman" w:cs="Times New Roman"/>
                <w:color w:val="000000" w:themeColor="text1"/>
                <w:sz w:val="24"/>
                <w:szCs w:val="24"/>
              </w:rPr>
              <w:t>Интравитреальное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введение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лекарственных</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препаратов</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25.004</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27.012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Отравления и другие воздействия внешних причин </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31.017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Доброкачественные новообразования, новообразования </w:t>
            </w:r>
            <w:r w:rsidRPr="00A417B2">
              <w:rPr>
                <w:rFonts w:ascii="Times New Roman" w:hAnsi="Times New Roman"/>
                <w:color w:val="000000" w:themeColor="text1"/>
                <w:sz w:val="24"/>
              </w:rPr>
              <w:t>in</w:t>
            </w:r>
            <w:r w:rsidRPr="00A417B2">
              <w:rPr>
                <w:rFonts w:ascii="Times New Roman" w:hAnsi="Times New Roman"/>
                <w:color w:val="000000" w:themeColor="text1"/>
                <w:sz w:val="24"/>
                <w:lang w:val="ru-RU"/>
              </w:rPr>
              <w:t xml:space="preserve"> </w:t>
            </w:r>
            <w:r w:rsidRPr="00A417B2">
              <w:rPr>
                <w:rFonts w:ascii="Times New Roman" w:hAnsi="Times New Roman"/>
                <w:color w:val="000000" w:themeColor="text1"/>
                <w:sz w:val="24"/>
              </w:rPr>
              <w:t>situ</w:t>
            </w:r>
            <w:r w:rsidRPr="00A417B2">
              <w:rPr>
                <w:rFonts w:ascii="Times New Roman" w:hAnsi="Times New Roman"/>
                <w:color w:val="000000" w:themeColor="text1"/>
                <w:sz w:val="24"/>
                <w:lang w:val="ru-RU"/>
              </w:rPr>
              <w:t xml:space="preserve"> кожи, жировой ткани и другие болезни кожи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36.007</w:t>
            </w:r>
          </w:p>
        </w:tc>
        <w:tc>
          <w:tcPr>
            <w:tcW w:w="8143" w:type="dxa"/>
            <w:shd w:val="clear" w:color="auto" w:fill="auto"/>
            <w:vAlign w:val="center"/>
          </w:tcPr>
          <w:p w:rsidR="00472FB8" w:rsidRPr="00A417B2" w:rsidRDefault="00472FB8" w:rsidP="00645699">
            <w:pPr>
              <w:spacing w:line="240" w:lineRule="atLeast"/>
              <w:rPr>
                <w:color w:val="000000" w:themeColor="text1"/>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Реинфузия</w:t>
            </w:r>
            <w:proofErr w:type="spellEnd"/>
            <w:r w:rsidRPr="00A417B2">
              <w:rPr>
                <w:rFonts w:ascii="Times New Roman" w:hAnsi="Times New Roman"/>
                <w:color w:val="000000" w:themeColor="text1"/>
                <w:sz w:val="24"/>
                <w:lang w:val="ru-RU"/>
              </w:rPr>
              <w:t xml:space="preserve"> </w:t>
            </w:r>
            <w:proofErr w:type="spellStart"/>
            <w:r w:rsidRPr="00A417B2">
              <w:rPr>
                <w:rFonts w:ascii="Times New Roman" w:hAnsi="Times New Roman"/>
                <w:color w:val="000000" w:themeColor="text1"/>
                <w:sz w:val="24"/>
                <w:lang w:val="ru-RU"/>
              </w:rPr>
              <w:t>аутокрови</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Баллонная внутриаортальная </w:t>
            </w:r>
            <w:proofErr w:type="spellStart"/>
            <w:r w:rsidRPr="00A417B2">
              <w:rPr>
                <w:rFonts w:ascii="Times New Roman" w:hAnsi="Times New Roman"/>
                <w:color w:val="000000" w:themeColor="text1"/>
                <w:sz w:val="24"/>
                <w:lang w:val="ru-RU"/>
              </w:rPr>
              <w:t>контрпульсация</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Экстракорпоральная мембранная </w:t>
            </w:r>
            <w:proofErr w:type="spellStart"/>
            <w:r w:rsidRPr="00A417B2">
              <w:rPr>
                <w:rFonts w:ascii="Times New Roman" w:hAnsi="Times New Roman"/>
                <w:color w:val="000000" w:themeColor="text1"/>
                <w:sz w:val="24"/>
                <w:lang w:val="ru-RU"/>
              </w:rPr>
              <w:t>оксигенация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lang w:val="ru-RU"/>
              </w:rPr>
              <w:t>Радиойодтерапия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025</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028</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029</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030</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36.035</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36.037</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36.038</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36.039</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36.040</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36.044</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36.045</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36.046</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36.047</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st36.048</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olor w:val="000000" w:themeColor="text1"/>
                <w:sz w:val="24"/>
                <w:lang w:val="ru-RU"/>
              </w:rPr>
              <w:t>Досуточная</w:t>
            </w:r>
            <w:proofErr w:type="spellEnd"/>
            <w:r w:rsidRPr="00A417B2">
              <w:rPr>
                <w:rFonts w:ascii="Times New Roman" w:hAnsi="Times New Roman"/>
                <w:color w:val="000000" w:themeColor="text1"/>
                <w:sz w:val="24"/>
                <w:lang w:val="ru-RU"/>
              </w:rPr>
              <w:t xml:space="preserve"> госпитализация в диагностических целях</w:t>
            </w:r>
          </w:p>
        </w:tc>
      </w:tr>
      <w:tr w:rsidR="001F4FD6" w:rsidRPr="00A417B2" w:rsidTr="00645699">
        <w:trPr>
          <w:cantSplit/>
          <w:trHeight w:val="284"/>
        </w:trPr>
        <w:tc>
          <w:tcPr>
            <w:tcW w:w="1095" w:type="dxa"/>
            <w:shd w:val="clear" w:color="auto" w:fill="auto"/>
          </w:tcPr>
          <w:p w:rsidR="001F4FD6" w:rsidRPr="001F4FD6" w:rsidRDefault="001F4FD6" w:rsidP="001F4FD6">
            <w:pPr>
              <w:spacing w:line="240" w:lineRule="atLeast"/>
              <w:jc w:val="center"/>
              <w:rPr>
                <w:rFonts w:ascii="Times New Roman" w:hAnsi="Times New Roman" w:cs="Times New Roman"/>
                <w:color w:val="0000FF"/>
                <w:sz w:val="24"/>
                <w:szCs w:val="24"/>
                <w:lang w:val="ru-RU"/>
              </w:rPr>
            </w:pPr>
            <w:r w:rsidRPr="001F4FD6">
              <w:rPr>
                <w:rFonts w:ascii="Times New Roman" w:hAnsi="Times New Roman" w:cs="Times New Roman"/>
                <w:color w:val="0000FF"/>
                <w:sz w:val="24"/>
                <w:szCs w:val="24"/>
              </w:rPr>
              <w:t>st36.04</w:t>
            </w:r>
            <w:r w:rsidRPr="001F4FD6">
              <w:rPr>
                <w:rFonts w:ascii="Times New Roman" w:hAnsi="Times New Roman" w:cs="Times New Roman"/>
                <w:color w:val="0000FF"/>
                <w:sz w:val="24"/>
                <w:szCs w:val="24"/>
                <w:lang w:val="ru-RU"/>
              </w:rPr>
              <w:t>9</w:t>
            </w:r>
          </w:p>
        </w:tc>
        <w:tc>
          <w:tcPr>
            <w:tcW w:w="8143" w:type="dxa"/>
            <w:shd w:val="clear" w:color="auto" w:fill="auto"/>
          </w:tcPr>
          <w:p w:rsidR="001F4FD6" w:rsidRPr="001F4FD6" w:rsidRDefault="001F4FD6" w:rsidP="001F4FD6">
            <w:pPr>
              <w:spacing w:line="240" w:lineRule="atLeast"/>
              <w:rPr>
                <w:rFonts w:ascii="Times New Roman" w:hAnsi="Times New Roman" w:cs="Times New Roman"/>
                <w:i/>
                <w:color w:val="0000FF"/>
                <w:sz w:val="24"/>
                <w:szCs w:val="24"/>
                <w:lang w:val="ru-RU"/>
              </w:rPr>
            </w:pPr>
            <w:proofErr w:type="gramStart"/>
            <w:r w:rsidRPr="001F4FD6">
              <w:rPr>
                <w:rFonts w:ascii="Times New Roman" w:hAnsi="Times New Roman"/>
                <w:color w:val="0000FF"/>
                <w:sz w:val="24"/>
                <w:lang w:val="ru-RU"/>
              </w:rPr>
              <w:t>Госпитализация маломобильных граждан в целях прохождения диспансеризации, первый этап (второй этап при наличии показаний)</w:t>
            </w:r>
            <w:r>
              <w:rPr>
                <w:rFonts w:ascii="Times New Roman" w:hAnsi="Times New Roman"/>
                <w:color w:val="0000FF"/>
                <w:sz w:val="24"/>
                <w:lang w:val="ru-RU"/>
              </w:rPr>
              <w:t xml:space="preserve"> </w:t>
            </w:r>
            <w:r w:rsidRPr="001F4FD6">
              <w:rPr>
                <w:rFonts w:ascii="Times New Roman" w:hAnsi="Times New Roman"/>
                <w:sz w:val="24"/>
                <w:lang w:val="ru-RU"/>
              </w:rPr>
              <w:t>(в ред.</w:t>
            </w:r>
            <w:r>
              <w:rPr>
                <w:rFonts w:ascii="Times New Roman" w:hAnsi="Times New Roman"/>
                <w:sz w:val="24"/>
                <w:lang w:val="ru-RU"/>
              </w:rPr>
              <w:t xml:space="preserve"> </w:t>
            </w:r>
            <w:proofErr w:type="gramEnd"/>
            <w:r>
              <w:rPr>
                <w:rFonts w:ascii="Times New Roman" w:hAnsi="Times New Roman"/>
                <w:i/>
                <w:color w:val="0000FF"/>
                <w:sz w:val="24"/>
                <w:lang w:val="ru-RU"/>
              </w:rPr>
              <w:t>Дополнительного соглашения № 8 от 17.10.2025)</w:t>
            </w:r>
            <w:bookmarkStart w:id="0" w:name="_GoBack"/>
            <w:bookmarkEnd w:id="0"/>
          </w:p>
        </w:tc>
      </w:tr>
    </w:tbl>
    <w:p w:rsidR="00A22E88" w:rsidRPr="00A417B2" w:rsidRDefault="0041569C" w:rsidP="0041569C">
      <w:pPr>
        <w:spacing w:after="160" w:line="240" w:lineRule="auto"/>
        <w:rPr>
          <w:rFonts w:ascii="Times New Roman" w:eastAsia="Calibri" w:hAnsi="Times New Roman" w:cs="Times New Roman"/>
          <w:sz w:val="24"/>
          <w:szCs w:val="24"/>
        </w:rPr>
      </w:pPr>
      <w:r w:rsidRPr="00A417B2">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Pr="00A417B2" w:rsidRDefault="00A22E88" w:rsidP="00C366DC">
      <w:pPr>
        <w:spacing w:after="0" w:line="240" w:lineRule="auto"/>
        <w:jc w:val="right"/>
        <w:rPr>
          <w:rFonts w:ascii="Times New Roman" w:eastAsia="Calibri" w:hAnsi="Times New Roman" w:cs="Times New Roman"/>
          <w:sz w:val="28"/>
          <w:szCs w:val="28"/>
        </w:rPr>
      </w:pPr>
    </w:p>
    <w:p w:rsidR="00622E4F" w:rsidRPr="00A417B2" w:rsidRDefault="00622E4F"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right"/>
        <w:rPr>
          <w:rFonts w:ascii="Times New Roman" w:eastAsia="Calibri" w:hAnsi="Times New Roman" w:cs="Times New Roman"/>
          <w:sz w:val="28"/>
          <w:szCs w:val="28"/>
        </w:rPr>
      </w:pPr>
      <w:r w:rsidRPr="00A417B2">
        <w:rPr>
          <w:rFonts w:ascii="Times New Roman" w:eastAsia="Calibri" w:hAnsi="Times New Roman" w:cs="Times New Roman"/>
          <w:sz w:val="28"/>
          <w:szCs w:val="28"/>
        </w:rPr>
        <w:t>Таблица 3</w:t>
      </w:r>
    </w:p>
    <w:p w:rsidR="00C366DC" w:rsidRPr="00A417B2" w:rsidRDefault="00C366DC"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Перечень</w:t>
      </w: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 xml:space="preserve">клинико-статистических групп дневного стационара, по которым целесообразно осуществлять оплату в полном объеме </w:t>
      </w:r>
      <w:r w:rsidRPr="00A417B2">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Pr="00A417B2"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A417B2" w:rsidTr="001D3305">
        <w:trPr>
          <w:cantSplit/>
          <w:trHeight w:val="284"/>
          <w:tblHeader/>
        </w:trPr>
        <w:tc>
          <w:tcPr>
            <w:tcW w:w="1276"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222"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C366DC" w:rsidRPr="00A417B2"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A417B2" w:rsidRDefault="00C366DC" w:rsidP="00524007">
            <w:pPr>
              <w:jc w:val="center"/>
              <w:rPr>
                <w:rFonts w:ascii="Times New Roman" w:eastAsia="Times New Roman" w:hAnsi="Times New Roman" w:cs="Times New Roman"/>
                <w:b/>
                <w:color w:val="000000"/>
                <w:sz w:val="24"/>
                <w:szCs w:val="24"/>
                <w:lang w:val="ru-RU" w:eastAsia="ru-RU"/>
              </w:rPr>
            </w:pPr>
            <w:r w:rsidRPr="00A417B2">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645699" w:rsidRPr="00A417B2" w:rsidTr="00645699">
        <w:trPr>
          <w:cantSplit/>
          <w:trHeight w:val="428"/>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беременности, родов, послеродового периода</w:t>
            </w:r>
          </w:p>
        </w:tc>
      </w:tr>
      <w:tr w:rsidR="00645699" w:rsidRPr="00A417B2" w:rsidTr="00645699">
        <w:trPr>
          <w:cantSplit/>
          <w:trHeight w:val="419"/>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Искусственное прерывание беременности (аборт)</w:t>
            </w:r>
          </w:p>
        </w:tc>
      </w:tr>
      <w:tr w:rsidR="00645699" w:rsidRPr="00A417B2" w:rsidTr="00645699">
        <w:trPr>
          <w:cantSplit/>
          <w:trHeight w:val="283"/>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Аборт медикаментозный</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Экстракорпоральное оплодотворение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05.005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ds</w:t>
            </w:r>
            <w:r w:rsidRPr="00A417B2">
              <w:rPr>
                <w:rFonts w:ascii="Times New Roman" w:hAnsi="Times New Roman"/>
                <w:color w:val="000000" w:themeColor="text1"/>
                <w:sz w:val="24"/>
                <w:lang w:val="ru-RU"/>
              </w:rPr>
              <w:t>15.002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19.028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19.033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Госпитализация в диагностических целях с проведением молекулярно-генетического и (или) </w:t>
            </w:r>
            <w:proofErr w:type="spellStart"/>
            <w:r w:rsidRPr="00A417B2">
              <w:rPr>
                <w:rFonts w:ascii="Times New Roman" w:hAnsi="Times New Roman"/>
                <w:color w:val="000000" w:themeColor="text1"/>
                <w:sz w:val="24"/>
                <w:lang w:val="ru-RU"/>
              </w:rPr>
              <w:t>иммуногистохимического</w:t>
            </w:r>
            <w:proofErr w:type="spellEnd"/>
            <w:r w:rsidRPr="00A417B2">
              <w:rPr>
                <w:rFonts w:ascii="Times New Roman" w:hAnsi="Times New Roman"/>
                <w:color w:val="000000" w:themeColor="text1"/>
                <w:sz w:val="24"/>
                <w:lang w:val="ru-RU"/>
              </w:rPr>
              <w:t xml:space="preserve"> исследования или </w:t>
            </w:r>
            <w:proofErr w:type="spellStart"/>
            <w:r w:rsidRPr="00A417B2">
              <w:rPr>
                <w:rFonts w:ascii="Times New Roman" w:hAnsi="Times New Roman"/>
                <w:color w:val="000000" w:themeColor="text1"/>
                <w:sz w:val="24"/>
                <w:lang w:val="ru-RU"/>
              </w:rPr>
              <w:t>иммунофенотипирования</w:t>
            </w:r>
            <w:proofErr w:type="spellEnd"/>
            <w:r w:rsidRPr="00A417B2">
              <w:rPr>
                <w:lang w:val="ru-RU"/>
              </w:rPr>
              <w:t xml:space="preserve"> </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139</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140</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141</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142</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645699" w:rsidRPr="00A417B2" w:rsidTr="007C585A">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143</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144</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149</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150</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151</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ds</w:t>
            </w:r>
            <w:r w:rsidRPr="00A417B2">
              <w:rPr>
                <w:rFonts w:ascii="Times New Roman" w:hAnsi="Times New Roman" w:cs="Times New Roman"/>
                <w:color w:val="000000" w:themeColor="text1"/>
                <w:sz w:val="24"/>
                <w:szCs w:val="24"/>
                <w:lang w:val="ru-RU"/>
              </w:rPr>
              <w:t>19.152</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19.153</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ds19.154</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olor w:val="000000" w:themeColor="text1"/>
                <w:sz w:val="24"/>
                <w:lang w:val="ru-RU"/>
              </w:rPr>
              <w:t xml:space="preserve">Лекарственная терапия при злокачественных новообразованиях (кроме лимфоидной и кроветворной тканей), взрослые (уровень </w:t>
            </w:r>
            <w:r w:rsidRPr="00A417B2">
              <w:rPr>
                <w:rFonts w:ascii="Times New Roman" w:hAnsi="Times New Roman" w:cs="Times New Roman"/>
                <w:color w:val="000000" w:themeColor="text1"/>
                <w:sz w:val="24"/>
                <w:szCs w:val="24"/>
                <w:lang w:val="ru-RU"/>
              </w:rPr>
              <w:t>20</w:t>
            </w:r>
            <w:r w:rsidRPr="00A417B2">
              <w:rPr>
                <w:rFonts w:ascii="Times New Roman" w:hAnsi="Times New Roman"/>
                <w:color w:val="000000" w:themeColor="text1"/>
                <w:sz w:val="24"/>
                <w:lang w:val="ru-RU"/>
              </w:rPr>
              <w:t>)*</w:t>
            </w:r>
          </w:p>
        </w:tc>
      </w:tr>
      <w:tr w:rsidR="00645699" w:rsidRPr="00A417B2" w:rsidTr="007C585A">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ds19.155</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21)</w:t>
            </w:r>
            <w:r w:rsidRPr="00A417B2">
              <w:rPr>
                <w:rFonts w:ascii="Times New Roman" w:hAnsi="Times New Roman" w:cs="Times New Roman"/>
                <w:color w:val="000000" w:themeColor="text1"/>
                <w:sz w:val="24"/>
                <w:szCs w:val="24"/>
                <w:vertAlign w:val="superscript"/>
                <w:lang w:val="ru-RU"/>
              </w:rPr>
              <w:t>*</w:t>
            </w:r>
          </w:p>
        </w:tc>
      </w:tr>
      <w:tr w:rsidR="00645699" w:rsidRPr="00A417B2" w:rsidTr="007C585A">
        <w:trPr>
          <w:trHeight w:val="214"/>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ds19.156</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19.057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Лучевая терапия (уровень 8)</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19.063</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19.067</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19.071</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19.075</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21.004</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645699" w:rsidRPr="00A417B2" w:rsidTr="00645699">
        <w:trPr>
          <w:cantSplit/>
          <w:trHeight w:val="40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rPr>
              <w:t>ds</w:t>
            </w:r>
            <w:r w:rsidRPr="00A417B2">
              <w:rPr>
                <w:rFonts w:ascii="Times New Roman" w:eastAsia="Calibri" w:hAnsi="Times New Roman" w:cs="Times New Roman"/>
                <w:color w:val="000000" w:themeColor="text1"/>
                <w:sz w:val="24"/>
                <w:szCs w:val="24"/>
                <w:lang w:val="ru-RU"/>
              </w:rPr>
              <w:t>21.007</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645699" w:rsidRPr="00A417B2" w:rsidTr="00645699">
        <w:trPr>
          <w:cantSplit/>
          <w:trHeight w:val="388"/>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ds21.008</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Интравитреальное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введение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лекарственных</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препаратов</w:t>
            </w:r>
            <w:proofErr w:type="spellEnd"/>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25.001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27.001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Отравления и другие воздействия внешних причин</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34.002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012</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015</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016</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017</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ds</w:t>
            </w:r>
            <w:r w:rsidRPr="00A417B2">
              <w:rPr>
                <w:rFonts w:ascii="Times New Roman" w:hAnsi="Times New Roman" w:cs="Times New Roman"/>
                <w:color w:val="000000" w:themeColor="text1"/>
                <w:sz w:val="24"/>
                <w:szCs w:val="24"/>
                <w:lang w:val="ru-RU"/>
              </w:rPr>
              <w:t>36.018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36.026</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36.027</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 xml:space="preserve">Лечение с применением методов </w:t>
            </w:r>
            <w:proofErr w:type="spellStart"/>
            <w:r w:rsidRPr="00A417B2">
              <w:rPr>
                <w:rFonts w:ascii="Times New Roman" w:hAnsi="Times New Roman" w:cs="Times New Roman"/>
                <w:color w:val="000000" w:themeColor="text1"/>
                <w:sz w:val="24"/>
                <w:szCs w:val="24"/>
                <w:lang w:val="ru-RU"/>
              </w:rPr>
              <w:t>афереза</w:t>
            </w:r>
            <w:proofErr w:type="spellEnd"/>
            <w:r w:rsidRPr="00A417B2">
              <w:rPr>
                <w:rFonts w:ascii="Times New Roman" w:hAnsi="Times New Roman" w:cs="Times New Roman"/>
                <w:color w:val="000000" w:themeColor="text1"/>
                <w:sz w:val="24"/>
                <w:szCs w:val="24"/>
                <w:lang w:val="ru-RU"/>
              </w:rPr>
              <w:t xml:space="preserve"> (каскадная </w:t>
            </w:r>
            <w:proofErr w:type="spellStart"/>
            <w:r w:rsidRPr="00A417B2">
              <w:rPr>
                <w:rFonts w:ascii="Times New Roman" w:hAnsi="Times New Roman" w:cs="Times New Roman"/>
                <w:color w:val="000000" w:themeColor="text1"/>
                <w:sz w:val="24"/>
                <w:szCs w:val="24"/>
                <w:lang w:val="ru-RU"/>
              </w:rPr>
              <w:t>плазмофильтрация</w:t>
            </w:r>
            <w:proofErr w:type="spellEnd"/>
            <w:r w:rsidRPr="00A417B2">
              <w:rPr>
                <w:rFonts w:ascii="Times New Roman" w:hAnsi="Times New Roman" w:cs="Times New Roman"/>
                <w:color w:val="000000" w:themeColor="text1"/>
                <w:sz w:val="24"/>
                <w:szCs w:val="24"/>
                <w:lang w:val="ru-RU"/>
              </w:rPr>
              <w:t xml:space="preserve">, липидная фильтрация, </w:t>
            </w:r>
            <w:proofErr w:type="spellStart"/>
            <w:r w:rsidRPr="00A417B2">
              <w:rPr>
                <w:rFonts w:ascii="Times New Roman" w:hAnsi="Times New Roman" w:cs="Times New Roman"/>
                <w:color w:val="000000" w:themeColor="text1"/>
                <w:sz w:val="24"/>
                <w:szCs w:val="24"/>
                <w:lang w:val="ru-RU"/>
              </w:rPr>
              <w:t>иммуносорбция</w:t>
            </w:r>
            <w:proofErr w:type="spellEnd"/>
            <w:r w:rsidRPr="00A417B2">
              <w:rPr>
                <w:rFonts w:ascii="Times New Roman" w:hAnsi="Times New Roman" w:cs="Times New Roman"/>
                <w:color w:val="000000" w:themeColor="text1"/>
                <w:sz w:val="24"/>
                <w:szCs w:val="24"/>
                <w:lang w:val="ru-RU"/>
              </w:rPr>
              <w:t>) в случае отсутствия эффективности базисной терапии</w:t>
            </w:r>
          </w:p>
        </w:tc>
      </w:tr>
    </w:tbl>
    <w:p w:rsidR="000128C7" w:rsidRPr="00A417B2" w:rsidRDefault="000128C7" w:rsidP="000128C7">
      <w:pPr>
        <w:spacing w:after="0" w:line="240" w:lineRule="auto"/>
        <w:ind w:firstLine="709"/>
        <w:jc w:val="both"/>
        <w:rPr>
          <w:rFonts w:ascii="Times New Roman" w:eastAsia="Calibri" w:hAnsi="Times New Roman" w:cs="Times New Roman"/>
          <w:sz w:val="24"/>
        </w:rPr>
      </w:pPr>
      <w:r w:rsidRPr="00A417B2">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Pr="00A417B2"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A417B2">
        <w:rPr>
          <w:rFonts w:ascii="Times New Roman" w:hAnsi="Times New Roman" w:cs="Times New Roman"/>
          <w:sz w:val="28"/>
        </w:rPr>
        <w:t xml:space="preserve">В случае если пациенту была выполнено хирургическое вмешательство и (или) </w:t>
      </w:r>
      <w:r w:rsidR="00E94022" w:rsidRPr="00A417B2">
        <w:rPr>
          <w:rFonts w:ascii="Times New Roman" w:hAnsi="Times New Roman" w:cs="Times New Roman"/>
          <w:sz w:val="28"/>
        </w:rPr>
        <w:t xml:space="preserve">была </w:t>
      </w:r>
      <w:r w:rsidRPr="00A417B2">
        <w:rPr>
          <w:rFonts w:ascii="Times New Roman" w:hAnsi="Times New Roman" w:cs="Times New Roman"/>
          <w:sz w:val="28"/>
        </w:rPr>
        <w:t xml:space="preserve">проведена </w:t>
      </w:r>
      <w:proofErr w:type="spellStart"/>
      <w:r w:rsidRPr="00A417B2">
        <w:rPr>
          <w:rFonts w:ascii="Times New Roman" w:hAnsi="Times New Roman" w:cs="Times New Roman"/>
          <w:sz w:val="28"/>
        </w:rPr>
        <w:t>тромболитическая</w:t>
      </w:r>
      <w:proofErr w:type="spellEnd"/>
      <w:r w:rsidRPr="00A417B2">
        <w:rPr>
          <w:rFonts w:ascii="Times New Roman" w:hAnsi="Times New Roman" w:cs="Times New Roman"/>
          <w:sz w:val="28"/>
        </w:rPr>
        <w:t xml:space="preserve"> терапия, случай</w:t>
      </w:r>
      <w:r w:rsidRPr="00864424">
        <w:rPr>
          <w:rFonts w:ascii="Times New Roman" w:hAnsi="Times New Roman" w:cs="Times New Roman"/>
          <w:sz w:val="28"/>
        </w:rPr>
        <w:t xml:space="preserve">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lastRenderedPageBreak/>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A417B2" w:rsidTr="006C6FB0">
        <w:trPr>
          <w:trHeight w:val="300"/>
        </w:trPr>
        <w:tc>
          <w:tcPr>
            <w:tcW w:w="9498" w:type="dxa"/>
            <w:gridSpan w:val="2"/>
            <w:shd w:val="clear" w:color="auto" w:fill="auto"/>
            <w:noWrap/>
            <w:vAlign w:val="center"/>
          </w:tcPr>
          <w:p w:rsidR="00236C89" w:rsidRPr="00A417B2" w:rsidRDefault="001D3305" w:rsidP="00236C89">
            <w:pPr>
              <w:spacing w:after="0" w:line="240" w:lineRule="auto"/>
              <w:jc w:val="center"/>
              <w:rPr>
                <w:rFonts w:ascii="Times New Roman" w:eastAsia="Times New Roman" w:hAnsi="Times New Roman" w:cs="Times New Roman"/>
                <w:sz w:val="24"/>
                <w:szCs w:val="24"/>
                <w:lang w:eastAsia="ru-RU"/>
              </w:rPr>
            </w:pPr>
            <w:r w:rsidRPr="00A417B2">
              <w:rPr>
                <w:rFonts w:ascii="Times New Roman" w:eastAsia="Calibri" w:hAnsi="Times New Roman" w:cs="Times New Roman"/>
                <w:b/>
                <w:sz w:val="24"/>
                <w:szCs w:val="24"/>
              </w:rPr>
              <w:t>Круглосуточный стационар</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Родоразрешение</w:t>
            </w:r>
            <w:proofErr w:type="spellEnd"/>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Кесарево сечение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Слинговые</w:t>
            </w:r>
            <w:proofErr w:type="spellEnd"/>
            <w:r w:rsidRPr="00A417B2">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дети</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2)</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3)</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дети</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Нестабильная стенокардия, инфаркт миокарда, легочная эмболия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st13.005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Нарушения ритма и проводимости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Эндокардит, миокардит, перикардит, </w:t>
            </w:r>
            <w:proofErr w:type="spellStart"/>
            <w:r w:rsidRPr="00A417B2">
              <w:rPr>
                <w:rFonts w:ascii="Times New Roman" w:hAnsi="Times New Roman"/>
                <w:color w:val="000000" w:themeColor="text1"/>
                <w:sz w:val="24"/>
              </w:rPr>
              <w:t>кардиомиопатии</w:t>
            </w:r>
            <w:proofErr w:type="spellEnd"/>
            <w:r w:rsidRPr="00A417B2">
              <w:rPr>
                <w:rFonts w:ascii="Times New Roman" w:hAnsi="Times New Roman"/>
                <w:color w:val="000000" w:themeColor="text1"/>
                <w:sz w:val="24"/>
              </w:rPr>
              <w:t xml:space="preserve">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st13.008</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st13.009</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st13.010</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4)</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реконструкция, удаление, смена доступа для диализа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st19.016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при злокачественном новообразовании брюшной полости</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st19.038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w:t>
            </w:r>
            <w:r w:rsidRPr="00A417B2">
              <w:rPr>
                <w:rFonts w:ascii="Times New Roman" w:hAnsi="Times New Roman"/>
                <w:color w:val="000000" w:themeColor="text1"/>
                <w:sz w:val="24"/>
                <w:lang w:val="en-US"/>
              </w:rPr>
              <w:t>104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Эвисцерация</w:t>
            </w:r>
            <w:proofErr w:type="spellEnd"/>
            <w:r w:rsidRPr="00A417B2">
              <w:rPr>
                <w:rFonts w:ascii="Times New Roman" w:hAnsi="Times New Roman"/>
                <w:color w:val="000000" w:themeColor="text1"/>
                <w:sz w:val="24"/>
              </w:rPr>
              <w:t xml:space="preserve"> малого таза при лучевых повреждениях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st21.011</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Микроинвазивная</w:t>
            </w:r>
            <w:proofErr w:type="spellEnd"/>
            <w:r w:rsidRPr="00A417B2">
              <w:rPr>
                <w:rFonts w:ascii="Times New Roman" w:eastAsia="Times New Roman" w:hAnsi="Times New Roman" w:cs="Times New Roman"/>
                <w:color w:val="000000" w:themeColor="text1"/>
                <w:sz w:val="24"/>
                <w:szCs w:val="24"/>
                <w:lang w:eastAsia="ru-RU"/>
              </w:rPr>
              <w:t xml:space="preserve"> субтотальная </w:t>
            </w:r>
            <w:proofErr w:type="spellStart"/>
            <w:r w:rsidRPr="00A417B2">
              <w:rPr>
                <w:rFonts w:ascii="Times New Roman" w:eastAsia="Times New Roman" w:hAnsi="Times New Roman" w:cs="Times New Roman"/>
                <w:color w:val="000000" w:themeColor="text1"/>
                <w:sz w:val="24"/>
                <w:szCs w:val="24"/>
                <w:lang w:eastAsia="ru-RU"/>
              </w:rPr>
              <w:t>витрэктомия</w:t>
            </w:r>
            <w:proofErr w:type="spellEnd"/>
            <w:r w:rsidRPr="00A417B2">
              <w:rPr>
                <w:rFonts w:ascii="Times New Roman" w:eastAsia="Times New Roman" w:hAnsi="Times New Roman" w:cs="Times New Roman"/>
                <w:color w:val="000000" w:themeColor="text1"/>
                <w:sz w:val="24"/>
                <w:szCs w:val="24"/>
                <w:lang w:eastAsia="ru-RU"/>
              </w:rPr>
              <w:t xml:space="preserve"> с </w:t>
            </w:r>
            <w:proofErr w:type="spellStart"/>
            <w:r w:rsidRPr="00A417B2">
              <w:rPr>
                <w:rFonts w:ascii="Times New Roman" w:eastAsia="Times New Roman" w:hAnsi="Times New Roman" w:cs="Times New Roman"/>
                <w:color w:val="000000" w:themeColor="text1"/>
                <w:sz w:val="24"/>
                <w:szCs w:val="24"/>
                <w:lang w:eastAsia="ru-RU"/>
              </w:rPr>
              <w:t>субретинальным</w:t>
            </w:r>
            <w:proofErr w:type="spellEnd"/>
            <w:r w:rsidRPr="00A417B2">
              <w:rPr>
                <w:rFonts w:ascii="Times New Roman" w:eastAsia="Times New Roman" w:hAnsi="Times New Roman" w:cs="Times New Roman"/>
                <w:color w:val="000000" w:themeColor="text1"/>
                <w:sz w:val="24"/>
                <w:szCs w:val="24"/>
                <w:lang w:eastAsia="ru-RU"/>
              </w:rPr>
              <w:t xml:space="preserve"> введением лекарственного препарата </w:t>
            </w:r>
            <w:proofErr w:type="spellStart"/>
            <w:r w:rsidRPr="00A417B2">
              <w:rPr>
                <w:rFonts w:ascii="Times New Roman" w:eastAsia="Times New Roman" w:hAnsi="Times New Roman" w:cs="Times New Roman"/>
                <w:color w:val="000000" w:themeColor="text1"/>
                <w:sz w:val="24"/>
                <w:szCs w:val="24"/>
                <w:lang w:eastAsia="ru-RU"/>
              </w:rPr>
              <w:t>воретиген</w:t>
            </w:r>
            <w:proofErr w:type="spellEnd"/>
            <w:r w:rsidRPr="00A417B2">
              <w:rPr>
                <w:rFonts w:ascii="Times New Roman" w:eastAsia="Times New Roman" w:hAnsi="Times New Roman" w:cs="Times New Roman"/>
                <w:color w:val="000000" w:themeColor="text1"/>
                <w:sz w:val="24"/>
                <w:szCs w:val="24"/>
                <w:lang w:eastAsia="ru-RU"/>
              </w:rPr>
              <w:t xml:space="preserve"> </w:t>
            </w:r>
            <w:proofErr w:type="spellStart"/>
            <w:r w:rsidRPr="00A417B2">
              <w:rPr>
                <w:rFonts w:ascii="Times New Roman" w:eastAsia="Times New Roman" w:hAnsi="Times New Roman" w:cs="Times New Roman"/>
                <w:color w:val="000000" w:themeColor="text1"/>
                <w:sz w:val="24"/>
                <w:szCs w:val="24"/>
                <w:lang w:eastAsia="ru-RU"/>
              </w:rPr>
              <w:t>непарвовек</w:t>
            </w:r>
            <w:proofErr w:type="spellEnd"/>
            <w:r w:rsidRPr="00A417B2">
              <w:rPr>
                <w:rFonts w:ascii="Times New Roman" w:eastAsia="Times New Roman" w:hAnsi="Times New Roman" w:cs="Times New Roman"/>
                <w:color w:val="000000" w:themeColor="text1"/>
                <w:sz w:val="24"/>
                <w:szCs w:val="24"/>
                <w:lang w:eastAsia="ru-RU"/>
              </w:rPr>
              <w:t xml:space="preserve"> (без учета стоимости лекарственного препарата) (только для федеральных медицинских </w:t>
            </w:r>
            <w:r w:rsidRPr="00A417B2">
              <w:rPr>
                <w:rFonts w:ascii="Times New Roman" w:eastAsia="Times New Roman" w:hAnsi="Times New Roman" w:cs="Times New Roman"/>
                <w:color w:val="000000" w:themeColor="text1"/>
                <w:sz w:val="24"/>
                <w:szCs w:val="24"/>
                <w:lang w:eastAsia="ru-RU"/>
              </w:rPr>
              <w:lastRenderedPageBreak/>
              <w:t>организаций)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Ревматические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1 </w:t>
            </w:r>
            <w:proofErr w:type="spellStart"/>
            <w:r w:rsidRPr="00A417B2">
              <w:rPr>
                <w:rFonts w:ascii="Times New Roman" w:hAnsi="Times New Roman"/>
                <w:color w:val="000000" w:themeColor="text1"/>
                <w:sz w:val="24"/>
              </w:rPr>
              <w:t>стента</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2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3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Стенокардия (кроме </w:t>
            </w:r>
            <w:proofErr w:type="gramStart"/>
            <w:r w:rsidRPr="00A417B2">
              <w:rPr>
                <w:rFonts w:ascii="Times New Roman" w:hAnsi="Times New Roman"/>
                <w:color w:val="000000" w:themeColor="text1"/>
                <w:sz w:val="24"/>
              </w:rPr>
              <w:t>нестабильной</w:t>
            </w:r>
            <w:proofErr w:type="gramEnd"/>
            <w:r w:rsidRPr="00A417B2">
              <w:rPr>
                <w:rFonts w:ascii="Times New Roman" w:hAnsi="Times New Roman"/>
                <w:color w:val="000000" w:themeColor="text1"/>
                <w:sz w:val="24"/>
              </w:rPr>
              <w:t>), хроническая ишемическая болезнь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lang w:val="en-US"/>
              </w:rPr>
            </w:pPr>
            <w:r w:rsidRPr="00A417B2">
              <w:rPr>
                <w:rFonts w:ascii="Times New Roman" w:hAnsi="Times New Roman"/>
                <w:color w:val="000000" w:themeColor="text1"/>
                <w:sz w:val="24"/>
                <w:lang w:val="en-US"/>
              </w:rPr>
              <w:t>st29.007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Тяжелая множественная и сочетанная травма (</w:t>
            </w:r>
            <w:proofErr w:type="spellStart"/>
            <w:r w:rsidRPr="00A417B2">
              <w:rPr>
                <w:rFonts w:ascii="Times New Roman" w:hAnsi="Times New Roman"/>
                <w:color w:val="000000" w:themeColor="text1"/>
                <w:sz w:val="24"/>
              </w:rPr>
              <w:t>политравма</w:t>
            </w:r>
            <w:proofErr w:type="spellEnd"/>
            <w:r w:rsidRPr="00A417B2">
              <w:rPr>
                <w:rFonts w:ascii="Times New Roman" w:hAnsi="Times New Roman"/>
                <w:color w:val="000000" w:themeColor="text1"/>
                <w:sz w:val="24"/>
              </w:rPr>
              <w:t>)</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Эндопротезирование</w:t>
            </w:r>
            <w:proofErr w:type="spellEnd"/>
            <w:r w:rsidRPr="00A417B2">
              <w:rPr>
                <w:rFonts w:ascii="Times New Roman" w:hAnsi="Times New Roman"/>
                <w:color w:val="000000" w:themeColor="text1"/>
                <w:sz w:val="24"/>
              </w:rPr>
              <w:t xml:space="preserve"> суставов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st31.005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3)</w:t>
            </w:r>
          </w:p>
        </w:tc>
      </w:tr>
      <w:tr w:rsidR="00645699" w:rsidRPr="00CF47D4"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Остеомиелит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 (кроме злокачественных новообразований)</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Панкреатит, хирургическое лечение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взрослые</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st32.019</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4,5) с синдромом органной дисфункции</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Баллонная внутриаортальная </w:t>
            </w:r>
            <w:proofErr w:type="spellStart"/>
            <w:r w:rsidRPr="00A417B2">
              <w:rPr>
                <w:rFonts w:ascii="Times New Roman" w:hAnsi="Times New Roman"/>
                <w:color w:val="000000" w:themeColor="text1"/>
                <w:sz w:val="24"/>
              </w:rPr>
              <w:t>контрпульсация</w:t>
            </w:r>
            <w:proofErr w:type="spellEnd"/>
          </w:p>
        </w:tc>
      </w:tr>
      <w:tr w:rsidR="00645699"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Экстракорпоральная мембранная </w:t>
            </w:r>
            <w:proofErr w:type="spellStart"/>
            <w:r w:rsidRPr="00A417B2">
              <w:rPr>
                <w:rFonts w:ascii="Times New Roman" w:hAnsi="Times New Roman"/>
                <w:color w:val="000000" w:themeColor="text1"/>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645699" w:rsidRPr="00A417B2"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Искусственное прерывание беременности (аборт)</w:t>
            </w:r>
          </w:p>
        </w:tc>
      </w:tr>
      <w:tr w:rsidR="00645699" w:rsidRPr="00A417B2" w:rsidTr="0088448D">
        <w:trPr>
          <w:trHeight w:val="300"/>
        </w:trPr>
        <w:tc>
          <w:tcPr>
            <w:tcW w:w="1134" w:type="dxa"/>
            <w:tcBorders>
              <w:top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ds10.001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Болезни системы кровообращения с применением инвазивных методов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ds16.002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ds18.003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удаление, смена доступа для диализа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ds19.028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ds21.008</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ds28.001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ds31.002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CF47D4"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9C2C15" w:rsidRPr="00233960" w:rsidRDefault="00DB2852" w:rsidP="009C2C15">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r w:rsidR="009C2C15" w:rsidRPr="009C2C15">
        <w:rPr>
          <w:rFonts w:ascii="Times New Roman" w:hAnsi="Times New Roman" w:cs="Times New Roman"/>
          <w:color w:val="000000" w:themeColor="text1"/>
          <w:sz w:val="28"/>
        </w:rPr>
        <w:t xml:space="preserve"> </w:t>
      </w:r>
      <w:r w:rsidR="005117D1">
        <w:rPr>
          <w:rFonts w:ascii="Times New Roman" w:hAnsi="Times New Roman" w:cs="Times New Roman"/>
          <w:color w:val="000000" w:themeColor="text1"/>
          <w:sz w:val="28"/>
        </w:rPr>
        <w:t>с</w:t>
      </w:r>
      <w:r w:rsidR="009C2C15" w:rsidRPr="00233960">
        <w:rPr>
          <w:rFonts w:ascii="Times New Roman" w:hAnsi="Times New Roman" w:cs="Times New Roman"/>
          <w:color w:val="000000" w:themeColor="text1"/>
          <w:sz w:val="28"/>
        </w:rPr>
        <w:t>хема лекарственной терапии считается выполненной полностью и оплачивается в полном объеме (</w:t>
      </w:r>
      <w:r w:rsidR="009C2C15">
        <w:rPr>
          <w:rFonts w:ascii="Times New Roman" w:hAnsi="Times New Roman" w:cs="Times New Roman"/>
          <w:color w:val="000000" w:themeColor="text1"/>
          <w:sz w:val="28"/>
        </w:rPr>
        <w:t>при</w:t>
      </w:r>
      <w:proofErr w:type="gramEnd"/>
      <w:r w:rsidR="009C2C15" w:rsidRPr="00233960">
        <w:rPr>
          <w:rFonts w:ascii="Times New Roman" w:hAnsi="Times New Roman" w:cs="Times New Roman"/>
          <w:color w:val="000000" w:themeColor="text1"/>
          <w:sz w:val="28"/>
        </w:rPr>
        <w:t xml:space="preserve"> отсутствии </w:t>
      </w:r>
      <w:r w:rsidR="009C2C15" w:rsidRPr="00233960">
        <w:rPr>
          <w:rFonts w:ascii="Times New Roman" w:hAnsi="Times New Roman" w:cs="Times New Roman"/>
          <w:color w:val="000000" w:themeColor="text1"/>
          <w:sz w:val="28"/>
        </w:rPr>
        <w:lastRenderedPageBreak/>
        <w:t xml:space="preserve">оснований считать случай прерванным по иным основаниям, чем </w:t>
      </w:r>
      <w:proofErr w:type="gramStart"/>
      <w:r w:rsidR="009C2C15" w:rsidRPr="00233960">
        <w:rPr>
          <w:rFonts w:ascii="Times New Roman" w:hAnsi="Times New Roman" w:cs="Times New Roman"/>
          <w:color w:val="000000" w:themeColor="text1"/>
          <w:sz w:val="28"/>
        </w:rPr>
        <w:t>вышеизложенные</w:t>
      </w:r>
      <w:proofErr w:type="gramEnd"/>
      <w:r w:rsidR="009C2C15" w:rsidRPr="00233960">
        <w:rPr>
          <w:rFonts w:ascii="Times New Roman" w:hAnsi="Times New Roman" w:cs="Times New Roman"/>
          <w:color w:val="000000" w:themeColor="text1"/>
          <w:sz w:val="28"/>
        </w:rPr>
        <w:t xml:space="preserve"> в настоящем подпункте 2.3) следующих случаях:</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w:t>
      </w:r>
      <w:r w:rsidR="009C2C15">
        <w:rPr>
          <w:rFonts w:ascii="Times New Roman" w:hAnsi="Times New Roman" w:cs="Times New Roman"/>
          <w:color w:val="000000" w:themeColor="text1"/>
          <w:sz w:val="28"/>
        </w:rPr>
        <w:t xml:space="preserve"> или в соответствии с клиническими рекомендациями, в том числе</w:t>
      </w:r>
      <w:r w:rsidRPr="00233960">
        <w:rPr>
          <w:rFonts w:ascii="Times New Roman" w:hAnsi="Times New Roman" w:cs="Times New Roman"/>
          <w:color w:val="000000" w:themeColor="text1"/>
          <w:sz w:val="28"/>
        </w:rPr>
        <w:t xml:space="preserve"> в связи </w:t>
      </w:r>
      <w:r w:rsidR="00AE5F38">
        <w:rPr>
          <w:rFonts w:ascii="Times New Roman" w:hAnsi="Times New Roman" w:cs="Times New Roman"/>
          <w:color w:val="000000" w:themeColor="text1"/>
          <w:sz w:val="28"/>
        </w:rPr>
        <w:t xml:space="preserve">с </w:t>
      </w:r>
      <w:r w:rsidRPr="00233960">
        <w:rPr>
          <w:rFonts w:ascii="Times New Roman" w:hAnsi="Times New Roman" w:cs="Times New Roman"/>
          <w:color w:val="000000" w:themeColor="text1"/>
          <w:sz w:val="28"/>
        </w:rPr>
        <w:t>усилением токсических реакций или с 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w:t>
      </w:r>
      <w:r w:rsidR="009C2C15">
        <w:rPr>
          <w:rFonts w:ascii="Times New Roman" w:hAnsi="Times New Roman" w:cs="Times New Roman"/>
          <w:color w:val="000000" w:themeColor="text1"/>
          <w:sz w:val="28"/>
        </w:rPr>
        <w:t>возможность смещения</w:t>
      </w:r>
      <w:r w:rsidRPr="00233960">
        <w:rPr>
          <w:rFonts w:ascii="Times New Roman" w:hAnsi="Times New Roman" w:cs="Times New Roman"/>
          <w:color w:val="000000" w:themeColor="text1"/>
          <w:sz w:val="28"/>
        </w:rPr>
        <w:t xml:space="preserve"> интервала между введениями </w:t>
      </w:r>
      <w:r w:rsidR="009C2C15">
        <w:rPr>
          <w:rFonts w:ascii="Times New Roman" w:hAnsi="Times New Roman" w:cs="Times New Roman"/>
          <w:color w:val="000000" w:themeColor="text1"/>
          <w:sz w:val="28"/>
        </w:rPr>
        <w:t>предусмотрена клиническими рекомендациями, либо необходимость смещения возникла</w:t>
      </w:r>
      <w:r w:rsidRPr="00233960">
        <w:rPr>
          <w:rFonts w:ascii="Times New Roman" w:hAnsi="Times New Roman" w:cs="Times New Roman"/>
          <w:color w:val="000000" w:themeColor="text1"/>
          <w:sz w:val="28"/>
        </w:rPr>
        <w:t xml:space="preserve"> в связи с медицинскими противопоказаниями к введению препаратов в день,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lastRenderedPageBreak/>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8A14E5">
        <w:rPr>
          <w:rFonts w:ascii="Times New Roman" w:hAnsi="Times New Roman" w:cs="Times New Roman"/>
          <w:sz w:val="28"/>
          <w:szCs w:val="28"/>
        </w:rPr>
        <w:t>;</w:t>
      </w:r>
    </w:p>
    <w:p w:rsidR="008A14E5" w:rsidRDefault="008A14E5"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w:t>
      </w:r>
      <w:r w:rsidR="00EF09E8">
        <w:rPr>
          <w:rFonts w:ascii="Times New Roman" w:hAnsi="Times New Roman" w:cs="Times New Roman"/>
          <w:sz w:val="28"/>
          <w:szCs w:val="28"/>
        </w:rPr>
        <w:lastRenderedPageBreak/>
        <w:t xml:space="preserve">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w:t>
      </w:r>
      <w:r w:rsidR="00844C83">
        <w:rPr>
          <w:rFonts w:ascii="Times New Roman" w:eastAsia="Times New Roman" w:hAnsi="Times New Roman" w:cs="Times New Roman"/>
          <w:color w:val="000000"/>
          <w:sz w:val="28"/>
          <w:szCs w:val="28"/>
          <w:lang w:val="ru" w:eastAsia="ru-RU"/>
        </w:rPr>
        <w:t xml:space="preserve">балла </w:t>
      </w:r>
      <w:r w:rsidRPr="00D86B4A">
        <w:rPr>
          <w:rFonts w:ascii="Times New Roman" w:eastAsia="Times New Roman" w:hAnsi="Times New Roman" w:cs="Times New Roman"/>
          <w:color w:val="000000"/>
          <w:sz w:val="28"/>
          <w:szCs w:val="28"/>
          <w:lang w:val="ru" w:eastAsia="ru-RU"/>
        </w:rPr>
        <w:t xml:space="preserve">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w:t>
      </w:r>
      <w:r w:rsidR="00844C83">
        <w:rPr>
          <w:rFonts w:ascii="Times New Roman" w:eastAsia="Times New Roman" w:hAnsi="Times New Roman" w:cs="Times New Roman"/>
          <w:color w:val="000000"/>
          <w:sz w:val="28"/>
          <w:szCs w:val="28"/>
          <w:lang w:val="ru" w:eastAsia="ru-RU"/>
        </w:rPr>
        <w:t xml:space="preserve">балла </w:t>
      </w:r>
      <w:r w:rsidR="00FB5302" w:rsidRPr="00D86B4A">
        <w:rPr>
          <w:rFonts w:ascii="Times New Roman" w:eastAsia="Times New Roman" w:hAnsi="Times New Roman" w:cs="Times New Roman"/>
          <w:color w:val="000000"/>
          <w:sz w:val="28"/>
          <w:szCs w:val="28"/>
          <w:lang w:val="ru" w:eastAsia="ru-RU"/>
        </w:rPr>
        <w:t xml:space="preserve">по ШРМ медицинская реабилитация </w:t>
      </w:r>
      <w:r w:rsidR="00FB5302" w:rsidRPr="00D86B4A">
        <w:rPr>
          <w:rFonts w:ascii="Times New Roman" w:eastAsia="Times New Roman" w:hAnsi="Times New Roman" w:cs="Times New Roman"/>
          <w:color w:val="000000"/>
          <w:sz w:val="28"/>
          <w:szCs w:val="28"/>
          <w:lang w:val="ru" w:eastAsia="ru-RU"/>
        </w:rPr>
        <w:lastRenderedPageBreak/>
        <w:t>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844C83">
        <w:rPr>
          <w:rFonts w:ascii="Times New Roman" w:eastAsia="Times New Roman" w:hAnsi="Times New Roman" w:cs="Times New Roman"/>
          <w:color w:val="000000"/>
          <w:sz w:val="28"/>
          <w:szCs w:val="28"/>
          <w:lang w:val="ru" w:eastAsia="ru-RU"/>
        </w:rPr>
        <w:t xml:space="preserve"> баллов</w:t>
      </w:r>
      <w:r w:rsidR="005F2945" w:rsidRPr="00D86B4A">
        <w:rPr>
          <w:rFonts w:ascii="Times New Roman" w:eastAsia="Times New Roman" w:hAnsi="Times New Roman" w:cs="Times New Roman"/>
          <w:color w:val="000000"/>
          <w:sz w:val="28"/>
          <w:szCs w:val="28"/>
          <w:lang w:val="ru" w:eastAsia="ru-RU"/>
        </w:rPr>
        <w:t xml:space="preserve"> по 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E6744A" w:rsidRDefault="00E6744A" w:rsidP="007B1976">
      <w:pPr>
        <w:spacing w:after="0" w:line="240" w:lineRule="auto"/>
        <w:ind w:firstLine="709"/>
        <w:jc w:val="both"/>
        <w:rPr>
          <w:rFonts w:ascii="Times New Roman" w:eastAsia="Times New Roman" w:hAnsi="Times New Roman" w:cs="Times New Roman"/>
          <w:color w:val="000000"/>
          <w:sz w:val="28"/>
          <w:szCs w:val="28"/>
          <w:lang w:val="ru" w:eastAsia="ru-RU"/>
        </w:rPr>
      </w:pPr>
    </w:p>
    <w:p w:rsidR="00E6744A" w:rsidRDefault="00E6744A" w:rsidP="00E6744A">
      <w:pPr>
        <w:pStyle w:val="ConsPlusNormal"/>
        <w:ind w:firstLine="567"/>
        <w:jc w:val="both"/>
        <w:rPr>
          <w:rFonts w:ascii="Times New Roman" w:hAnsi="Times New Roman"/>
          <w:color w:val="000000" w:themeColor="text1"/>
          <w:sz w:val="28"/>
        </w:rPr>
      </w:pPr>
      <w:r>
        <w:rPr>
          <w:rFonts w:ascii="Times New Roman" w:hAnsi="Times New Roman" w:cs="Times New Roman"/>
          <w:color w:val="000000"/>
          <w:sz w:val="28"/>
          <w:szCs w:val="28"/>
          <w:lang w:val="ru"/>
        </w:rPr>
        <w:t xml:space="preserve">2.6. </w:t>
      </w:r>
      <w:proofErr w:type="gramStart"/>
      <w:r w:rsidRPr="0041184D">
        <w:rPr>
          <w:rFonts w:ascii="Times New Roman" w:hAnsi="Times New Roman"/>
          <w:color w:val="000000" w:themeColor="text1"/>
          <w:sz w:val="28"/>
        </w:rPr>
        <w:t xml:space="preserve">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w:t>
      </w:r>
      <w:r>
        <w:rPr>
          <w:rFonts w:ascii="Times New Roman" w:hAnsi="Times New Roman"/>
          <w:color w:val="000000" w:themeColor="text1"/>
          <w:sz w:val="28"/>
        </w:rPr>
        <w:t>Приложении 13 Методических рекомендаций</w:t>
      </w:r>
      <w:r w:rsidRPr="0041184D">
        <w:rPr>
          <w:rFonts w:ascii="Times New Roman" w:hAnsi="Times New Roman"/>
          <w:color w:val="000000" w:themeColor="text1"/>
          <w:sz w:val="28"/>
        </w:rPr>
        <w:t>,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r>
        <w:rPr>
          <w:rFonts w:ascii="Times New Roman" w:hAnsi="Times New Roman"/>
          <w:color w:val="000000" w:themeColor="text1"/>
          <w:sz w:val="28"/>
        </w:rPr>
        <w:t>.</w:t>
      </w:r>
      <w:proofErr w:type="gramEnd"/>
    </w:p>
    <w:p w:rsidR="00E6744A" w:rsidRDefault="00E6744A" w:rsidP="00E6744A">
      <w:pPr>
        <w:pStyle w:val="ConsPlusNormal"/>
        <w:ind w:firstLine="567"/>
        <w:jc w:val="both"/>
        <w:rPr>
          <w:rFonts w:ascii="Times New Roman" w:hAnsi="Times New Roman"/>
          <w:color w:val="000000" w:themeColor="text1"/>
          <w:sz w:val="28"/>
        </w:rPr>
      </w:pPr>
      <w:proofErr w:type="gramStart"/>
      <w:r>
        <w:rPr>
          <w:rFonts w:ascii="Times New Roman" w:hAnsi="Times New Roman"/>
          <w:color w:val="000000" w:themeColor="text1"/>
          <w:sz w:val="28"/>
        </w:rPr>
        <w:t>В</w:t>
      </w:r>
      <w:r w:rsidRPr="00BD3E01">
        <w:rPr>
          <w:rFonts w:ascii="Times New Roman" w:hAnsi="Times New Roman"/>
          <w:color w:val="000000" w:themeColor="text1"/>
          <w:sz w:val="28"/>
        </w:rPr>
        <w:t xml:space="preserve">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w:t>
      </w:r>
      <w:r>
        <w:rPr>
          <w:rFonts w:ascii="Times New Roman" w:hAnsi="Times New Roman"/>
          <w:color w:val="000000" w:themeColor="text1"/>
          <w:sz w:val="28"/>
        </w:rPr>
        <w:t xml:space="preserve">Федеральным фондом </w:t>
      </w:r>
      <w:r w:rsidRPr="00BD3E01">
        <w:rPr>
          <w:rFonts w:ascii="Times New Roman" w:hAnsi="Times New Roman"/>
          <w:color w:val="000000" w:themeColor="text1"/>
          <w:sz w:val="28"/>
        </w:rPr>
        <w:t xml:space="preserve">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w:t>
      </w:r>
      <w:r w:rsidRPr="00BD3E01">
        <w:rPr>
          <w:rFonts w:ascii="Times New Roman" w:hAnsi="Times New Roman"/>
          <w:color w:val="000000" w:themeColor="text1"/>
          <w:sz w:val="28"/>
        </w:rPr>
        <w:lastRenderedPageBreak/>
        <w:t>лекарственного</w:t>
      </w:r>
      <w:proofErr w:type="gramEnd"/>
      <w:r w:rsidRPr="00BD3E01">
        <w:rPr>
          <w:rFonts w:ascii="Times New Roman" w:hAnsi="Times New Roman"/>
          <w:color w:val="000000" w:themeColor="text1"/>
          <w:sz w:val="28"/>
        </w:rPr>
        <w:t xml:space="preserve"> препарата</w:t>
      </w:r>
      <w:r>
        <w:rPr>
          <w:rFonts w:ascii="Times New Roman" w:hAnsi="Times New Roman"/>
          <w:color w:val="000000" w:themeColor="text1"/>
          <w:sz w:val="28"/>
        </w:rPr>
        <w:t xml:space="preserve"> </w:t>
      </w:r>
      <w:r w:rsidRPr="00BA605B">
        <w:rPr>
          <w:rFonts w:ascii="Times New Roman" w:hAnsi="Times New Roman"/>
          <w:color w:val="000000" w:themeColor="text1"/>
          <w:sz w:val="28"/>
        </w:rPr>
        <w:t>(для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w:t>
      </w:r>
      <w:proofErr w:type="spellStart"/>
      <w:r w:rsidRPr="00BA605B">
        <w:rPr>
          <w:rFonts w:ascii="Times New Roman" w:hAnsi="Times New Roman"/>
          <w:color w:val="000000" w:themeColor="text1"/>
          <w:sz w:val="28"/>
        </w:rPr>
        <w:t>sh</w:t>
      </w:r>
      <w:proofErr w:type="spellEnd"/>
      <w:r w:rsidRPr="00BA605B">
        <w:rPr>
          <w:rFonts w:ascii="Times New Roman" w:hAnsi="Times New Roman"/>
          <w:color w:val="000000" w:themeColor="text1"/>
          <w:sz w:val="28"/>
        </w:rPr>
        <w:t>…»</w:t>
      </w:r>
      <w:r>
        <w:rPr>
          <w:rFonts w:ascii="Times New Roman" w:hAnsi="Times New Roman"/>
          <w:color w:val="000000" w:themeColor="text1"/>
          <w:sz w:val="28"/>
        </w:rPr>
        <w:t xml:space="preserve"> за исключением </w:t>
      </w:r>
      <w:proofErr w:type="spellStart"/>
      <w:r>
        <w:rPr>
          <w:rFonts w:ascii="Times New Roman" w:hAnsi="Times New Roman"/>
          <w:color w:val="000000" w:themeColor="text1"/>
          <w:sz w:val="28"/>
          <w:lang w:val="en-US"/>
        </w:rPr>
        <w:t>sh</w:t>
      </w:r>
      <w:proofErr w:type="spellEnd"/>
      <w:r w:rsidRPr="0049678D">
        <w:rPr>
          <w:rFonts w:ascii="Times New Roman" w:hAnsi="Times New Roman"/>
          <w:color w:val="000000" w:themeColor="text1"/>
          <w:sz w:val="28"/>
        </w:rPr>
        <w:t>9003</w:t>
      </w:r>
      <w:r w:rsidRPr="00BA605B">
        <w:rPr>
          <w:rFonts w:ascii="Times New Roman" w:hAnsi="Times New Roman"/>
          <w:color w:val="000000" w:themeColor="text1"/>
          <w:sz w:val="28"/>
        </w:rPr>
        <w:t>)</w:t>
      </w:r>
      <w:r w:rsidRPr="00BD3E01">
        <w:rPr>
          <w:rFonts w:ascii="Times New Roman" w:hAnsi="Times New Roman"/>
          <w:color w:val="000000" w:themeColor="text1"/>
          <w:sz w:val="28"/>
        </w:rPr>
        <w:t>.</w:t>
      </w:r>
    </w:p>
    <w:p w:rsidR="00E6744A" w:rsidRPr="00BA605B" w:rsidRDefault="00E6744A" w:rsidP="00E6744A">
      <w:pPr>
        <w:pStyle w:val="ConsPlusNormal"/>
        <w:ind w:firstLine="567"/>
        <w:jc w:val="both"/>
        <w:rPr>
          <w:rFonts w:ascii="Times New Roman" w:hAnsi="Times New Roman"/>
          <w:color w:val="000000" w:themeColor="text1"/>
          <w:sz w:val="28"/>
        </w:rPr>
      </w:pPr>
      <w:r w:rsidRPr="00BA605B">
        <w:rPr>
          <w:rFonts w:ascii="Times New Roman" w:hAnsi="Times New Roman"/>
          <w:color w:val="000000" w:themeColor="text1"/>
          <w:sz w:val="28"/>
        </w:rPr>
        <w:t xml:space="preserve">Новая структура </w:t>
      </w:r>
      <w:proofErr w:type="gramStart"/>
      <w:r w:rsidRPr="00BA605B">
        <w:rPr>
          <w:rFonts w:ascii="Times New Roman" w:hAnsi="Times New Roman"/>
          <w:color w:val="000000" w:themeColor="text1"/>
          <w:sz w:val="28"/>
        </w:rPr>
        <w:t>применяется</w:t>
      </w:r>
      <w:proofErr w:type="gramEnd"/>
      <w:r w:rsidRPr="00BA605B">
        <w:rPr>
          <w:rFonts w:ascii="Times New Roman" w:hAnsi="Times New Roman"/>
          <w:color w:val="000000" w:themeColor="text1"/>
          <w:sz w:val="28"/>
        </w:rPr>
        <w:t xml:space="preserve"> начиная с предоставления реестров счетов на оплату медицинской помощи за январь 2025 года. Реестры счетов без учета указ</w:t>
      </w:r>
      <w:r>
        <w:rPr>
          <w:rFonts w:ascii="Times New Roman" w:hAnsi="Times New Roman"/>
          <w:color w:val="000000" w:themeColor="text1"/>
          <w:sz w:val="28"/>
        </w:rPr>
        <w:t>ан</w:t>
      </w:r>
      <w:r w:rsidRPr="00BA605B">
        <w:rPr>
          <w:rFonts w:ascii="Times New Roman" w:hAnsi="Times New Roman"/>
          <w:color w:val="000000" w:themeColor="text1"/>
          <w:sz w:val="28"/>
        </w:rPr>
        <w:t xml:space="preserve">ной информации не могут предоставляться в ГИС ОМС. </w:t>
      </w:r>
    </w:p>
    <w:p w:rsidR="00E6744A" w:rsidRPr="00BA605B" w:rsidRDefault="00E6744A" w:rsidP="00E6744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О</w:t>
      </w:r>
      <w:r w:rsidRPr="00BA605B">
        <w:rPr>
          <w:rFonts w:ascii="Times New Roman" w:hAnsi="Times New Roman"/>
          <w:color w:val="000000" w:themeColor="text1"/>
          <w:sz w:val="28"/>
        </w:rPr>
        <w:t xml:space="preserve">плата медицинской помощи с проведением противоопухолевой лекарственной терапии </w:t>
      </w:r>
      <w:r w:rsidR="00A67770">
        <w:rPr>
          <w:rFonts w:ascii="Times New Roman" w:hAnsi="Times New Roman"/>
          <w:color w:val="000000" w:themeColor="text1"/>
          <w:sz w:val="28"/>
        </w:rPr>
        <w:t xml:space="preserve">в 2025 году </w:t>
      </w:r>
      <w:r w:rsidRPr="00BA605B">
        <w:rPr>
          <w:rFonts w:ascii="Times New Roman" w:hAnsi="Times New Roman"/>
          <w:color w:val="000000" w:themeColor="text1"/>
          <w:sz w:val="28"/>
        </w:rPr>
        <w:t>осуществляется по существующему механизму.</w:t>
      </w:r>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8C47FA">
        <w:rPr>
          <w:rFonts w:ascii="Times New Roman" w:hAnsi="Times New Roman"/>
          <w:sz w:val="28"/>
          <w:szCs w:val="28"/>
        </w:rPr>
        <w:t>7</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8C47FA" w:rsidP="00F675B6">
      <w:pPr>
        <w:spacing w:after="0" w:line="216" w:lineRule="auto"/>
        <w:ind w:firstLine="720"/>
        <w:jc w:val="both"/>
        <w:rPr>
          <w:rFonts w:ascii="Times New Roman" w:hAnsi="Times New Roman"/>
          <w:sz w:val="28"/>
          <w:szCs w:val="28"/>
        </w:rPr>
      </w:pPr>
      <w:r>
        <w:rPr>
          <w:rFonts w:ascii="Times New Roman" w:hAnsi="Times New Roman"/>
          <w:sz w:val="28"/>
          <w:szCs w:val="28"/>
        </w:rPr>
        <w:t>2.8</w:t>
      </w:r>
      <w:r w:rsidR="005E5221" w:rsidRPr="00B36065">
        <w:rPr>
          <w:rFonts w:ascii="Times New Roman" w:hAnsi="Times New Roman"/>
          <w:sz w:val="28"/>
          <w:szCs w:val="28"/>
        </w:rPr>
        <w:t xml:space="preserve">.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A417B2" w:rsidTr="002875BC">
        <w:trPr>
          <w:trHeight w:val="343"/>
        </w:trPr>
        <w:tc>
          <w:tcPr>
            <w:tcW w:w="1242" w:type="dxa"/>
            <w:vAlign w:val="center"/>
          </w:tcPr>
          <w:p w:rsidR="009852FF" w:rsidRPr="00A417B2" w:rsidRDefault="009852FF" w:rsidP="009852FF">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Pr="00A417B2">
              <w:rPr>
                <w:rFonts w:ascii="Times New Roman" w:hAnsi="Times New Roman" w:cs="Times New Roman"/>
                <w:sz w:val="24"/>
                <w:szCs w:val="24"/>
                <w:lang w:val="en-US"/>
              </w:rPr>
              <w:t>4</w:t>
            </w:r>
          </w:p>
        </w:tc>
        <w:tc>
          <w:tcPr>
            <w:tcW w:w="7230" w:type="dxa"/>
          </w:tcPr>
          <w:p w:rsidR="009852FF" w:rsidRPr="00A417B2" w:rsidRDefault="009852FF" w:rsidP="002875BC">
            <w:pPr>
              <w:pStyle w:val="ConsPlusNormal"/>
              <w:rPr>
                <w:rFonts w:ascii="Times New Roman" w:hAnsi="Times New Roman" w:cs="Times New Roman"/>
                <w:sz w:val="24"/>
                <w:szCs w:val="24"/>
              </w:rPr>
            </w:pPr>
            <w:proofErr w:type="spellStart"/>
            <w:r w:rsidRPr="00A417B2">
              <w:rPr>
                <w:rFonts w:ascii="Times New Roman" w:hAnsi="Times New Roman" w:cs="Times New Roman"/>
                <w:sz w:val="24"/>
                <w:szCs w:val="24"/>
              </w:rPr>
              <w:t>Слинговые</w:t>
            </w:r>
            <w:proofErr w:type="spellEnd"/>
            <w:r w:rsidRPr="00A417B2">
              <w:rPr>
                <w:rFonts w:ascii="Times New Roman" w:hAnsi="Times New Roman" w:cs="Times New Roman"/>
                <w:sz w:val="24"/>
                <w:szCs w:val="24"/>
              </w:rPr>
              <w:t xml:space="preserve"> операции при недержании мочи</w:t>
            </w:r>
          </w:p>
        </w:tc>
        <w:tc>
          <w:tcPr>
            <w:tcW w:w="1005" w:type="dxa"/>
            <w:vAlign w:val="center"/>
          </w:tcPr>
          <w:p w:rsidR="009852FF" w:rsidRPr="00A417B2" w:rsidRDefault="009852F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30,45%</w:t>
            </w:r>
          </w:p>
        </w:tc>
      </w:tr>
      <w:tr w:rsidR="00A30BA8" w:rsidRPr="00A417B2" w:rsidTr="002875BC">
        <w:trPr>
          <w:trHeight w:val="343"/>
        </w:trPr>
        <w:tc>
          <w:tcPr>
            <w:tcW w:w="1242" w:type="dxa"/>
            <w:vAlign w:val="center"/>
          </w:tcPr>
          <w:p w:rsidR="00A30BA8" w:rsidRPr="00A417B2" w:rsidRDefault="00ED3AF4"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st02.015</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38,49%</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st02.016</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31,98%</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st02.017</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33,61%</w:t>
            </w:r>
          </w:p>
        </w:tc>
      </w:tr>
      <w:tr w:rsidR="00D97271" w:rsidRPr="00A417B2" w:rsidTr="002875BC">
        <w:trPr>
          <w:trHeight w:val="343"/>
        </w:trPr>
        <w:tc>
          <w:tcPr>
            <w:tcW w:w="1242" w:type="dxa"/>
            <w:vAlign w:val="center"/>
          </w:tcPr>
          <w:p w:rsidR="00D97271" w:rsidRPr="00A417B2" w:rsidRDefault="002875BC"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st06.004</w:t>
            </w:r>
          </w:p>
        </w:tc>
        <w:tc>
          <w:tcPr>
            <w:tcW w:w="7230" w:type="dxa"/>
          </w:tcPr>
          <w:p w:rsidR="00D97271" w:rsidRPr="00A417B2" w:rsidRDefault="002875BC" w:rsidP="002875BC">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97,47%</w:t>
            </w:r>
          </w:p>
        </w:tc>
      </w:tr>
      <w:tr w:rsidR="002875BC" w:rsidRPr="00A417B2" w:rsidTr="002875BC">
        <w:trPr>
          <w:trHeight w:val="54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st06.005</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98,49%</w:t>
            </w:r>
          </w:p>
        </w:tc>
      </w:tr>
      <w:tr w:rsidR="002875BC" w:rsidRPr="00A417B2" w:rsidTr="002875BC">
        <w:trPr>
          <w:trHeight w:val="42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st06.006</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99,04%</w:t>
            </w:r>
          </w:p>
        </w:tc>
      </w:tr>
      <w:tr w:rsidR="002875BC" w:rsidRPr="00A417B2" w:rsidTr="002875BC">
        <w:trPr>
          <w:trHeight w:val="445"/>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st06.007</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98,0</w:t>
            </w:r>
            <w:r w:rsidR="00B24D7F" w:rsidRPr="00A417B2">
              <w:rPr>
                <w:rFonts w:ascii="Times New Roman" w:hAnsi="Times New Roman" w:cs="Times New Roman"/>
                <w:sz w:val="24"/>
                <w:szCs w:val="24"/>
              </w:rPr>
              <w:t>0</w:t>
            </w:r>
            <w:r w:rsidRPr="00A417B2">
              <w:rPr>
                <w:rFonts w:ascii="Times New Roman" w:hAnsi="Times New Roman" w:cs="Times New Roman"/>
                <w:sz w:val="24"/>
                <w:szCs w:val="24"/>
              </w:rPr>
              <w:t>%</w:t>
            </w:r>
          </w:p>
        </w:tc>
      </w:tr>
      <w:tr w:rsidR="00ED3AF4" w:rsidRPr="00A417B2" w:rsidTr="00A14582">
        <w:tc>
          <w:tcPr>
            <w:tcW w:w="1242" w:type="dxa"/>
            <w:vAlign w:val="center"/>
          </w:tcPr>
          <w:p w:rsidR="00ED3AF4" w:rsidRPr="00A417B2" w:rsidRDefault="00ED3AF4" w:rsidP="005E04E1">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st09.011</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16,23%</w:t>
            </w:r>
          </w:p>
        </w:tc>
      </w:tr>
      <w:tr w:rsidR="00ED3AF4" w:rsidRPr="00A417B2" w:rsidTr="00A14582">
        <w:tc>
          <w:tcPr>
            <w:tcW w:w="1242" w:type="dxa"/>
            <w:vAlign w:val="center"/>
          </w:tcPr>
          <w:p w:rsidR="00ED3AF4" w:rsidRPr="00A417B2" w:rsidRDefault="00ED3AF4" w:rsidP="00ED3AF4">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Pr="00A417B2">
              <w:rPr>
                <w:rFonts w:ascii="Times New Roman" w:hAnsi="Times New Roman" w:cs="Times New Roman"/>
                <w:sz w:val="24"/>
                <w:szCs w:val="24"/>
                <w:lang w:val="en-US"/>
              </w:rPr>
              <w:t>0.0</w:t>
            </w:r>
            <w:r w:rsidRPr="00A417B2">
              <w:rPr>
                <w:rFonts w:ascii="Times New Roman" w:hAnsi="Times New Roman" w:cs="Times New Roman"/>
                <w:sz w:val="24"/>
                <w:szCs w:val="24"/>
              </w:rPr>
              <w:t>08</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32,42%</w:t>
            </w:r>
          </w:p>
        </w:tc>
      </w:tr>
      <w:tr w:rsidR="002875BC" w:rsidRPr="00A417B2" w:rsidTr="00A14582">
        <w:tc>
          <w:tcPr>
            <w:tcW w:w="1242" w:type="dxa"/>
            <w:vAlign w:val="center"/>
          </w:tcPr>
          <w:p w:rsidR="002875BC" w:rsidRPr="00A417B2" w:rsidRDefault="005E04E1" w:rsidP="005E04E1">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15</w:t>
            </w:r>
          </w:p>
        </w:tc>
        <w:tc>
          <w:tcPr>
            <w:tcW w:w="7230" w:type="dxa"/>
          </w:tcPr>
          <w:p w:rsidR="002875BC" w:rsidRPr="00A417B2" w:rsidRDefault="002875BC"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w:t>
            </w:r>
            <w:r w:rsidR="00B24D7F" w:rsidRPr="00A417B2">
              <w:rPr>
                <w:rFonts w:ascii="Times New Roman" w:hAnsi="Times New Roman" w:cs="Times New Roman"/>
                <w:color w:val="000000"/>
                <w:sz w:val="24"/>
                <w:szCs w:val="24"/>
              </w:rPr>
              <w:t>я</w:t>
            </w:r>
            <w:proofErr w:type="spellEnd"/>
            <w:r w:rsidR="00B24D7F" w:rsidRPr="00A417B2">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91,12</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6</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2</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61,30</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7</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3</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D20CD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63,24</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8</w:t>
            </w:r>
          </w:p>
        </w:tc>
        <w:tc>
          <w:tcPr>
            <w:tcW w:w="7230" w:type="dxa"/>
          </w:tcPr>
          <w:p w:rsidR="005E04E1" w:rsidRPr="00A417B2" w:rsidRDefault="005E04E1" w:rsidP="00B24D7F">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4</w:t>
            </w:r>
            <w:r w:rsidRPr="00A417B2">
              <w:rPr>
                <w:rFonts w:ascii="Times New Roman" w:hAnsi="Times New Roman" w:cs="Times New Roman"/>
                <w:color w:val="000000"/>
                <w:sz w:val="24"/>
                <w:szCs w:val="24"/>
              </w:rPr>
              <w:t>)</w:t>
            </w:r>
          </w:p>
        </w:tc>
        <w:tc>
          <w:tcPr>
            <w:tcW w:w="1005" w:type="dxa"/>
            <w:vAlign w:val="center"/>
          </w:tcPr>
          <w:p w:rsidR="005E04E1" w:rsidRPr="00A417B2" w:rsidRDefault="005E04E1"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77.63%</w:t>
            </w:r>
          </w:p>
        </w:tc>
      </w:tr>
      <w:tr w:rsidR="00695ED1" w:rsidRPr="00A417B2" w:rsidTr="00A14582">
        <w:tc>
          <w:tcPr>
            <w:tcW w:w="1242" w:type="dxa"/>
            <w:vAlign w:val="center"/>
          </w:tcPr>
          <w:p w:rsidR="00695ED1" w:rsidRPr="00A417B2" w:rsidRDefault="00695ED1" w:rsidP="00456544">
            <w:pPr>
              <w:jc w:val="center"/>
              <w:rPr>
                <w:rFonts w:ascii="Times New Roman" w:hAnsi="Times New Roman" w:cs="Times New Roman"/>
                <w:color w:val="000000"/>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00456544" w:rsidRPr="00A417B2">
              <w:rPr>
                <w:rFonts w:ascii="Times New Roman" w:hAnsi="Times New Roman" w:cs="Times New Roman"/>
                <w:sz w:val="24"/>
                <w:szCs w:val="24"/>
              </w:rPr>
              <w:t>4</w:t>
            </w:r>
            <w:r w:rsidRPr="00A417B2">
              <w:rPr>
                <w:rFonts w:ascii="Times New Roman" w:hAnsi="Times New Roman" w:cs="Times New Roman"/>
                <w:sz w:val="24"/>
                <w:szCs w:val="24"/>
                <w:lang w:val="en-US"/>
              </w:rPr>
              <w:t>.0</w:t>
            </w:r>
            <w:r w:rsidR="00456544" w:rsidRPr="00A417B2">
              <w:rPr>
                <w:rFonts w:ascii="Times New Roman" w:hAnsi="Times New Roman" w:cs="Times New Roman"/>
                <w:sz w:val="24"/>
                <w:szCs w:val="24"/>
              </w:rPr>
              <w:t>04</w:t>
            </w:r>
          </w:p>
        </w:tc>
        <w:tc>
          <w:tcPr>
            <w:tcW w:w="7230" w:type="dxa"/>
          </w:tcPr>
          <w:p w:rsidR="00695ED1" w:rsidRPr="00A417B2" w:rsidRDefault="00695ED1" w:rsidP="00B24D7F">
            <w:pPr>
              <w:rPr>
                <w:rFonts w:ascii="Times New Roman" w:hAnsi="Times New Roman" w:cs="Times New Roman"/>
                <w:sz w:val="24"/>
                <w:szCs w:val="24"/>
              </w:rPr>
            </w:pPr>
            <w:r w:rsidRPr="00A417B2">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Pr="00A417B2" w:rsidRDefault="00695ED1"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33,32%</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st15.012</w:t>
            </w:r>
          </w:p>
          <w:p w:rsidR="00B678BF" w:rsidRPr="00A417B2" w:rsidRDefault="00B678BF" w:rsidP="00456544">
            <w:pPr>
              <w:jc w:val="center"/>
              <w:rPr>
                <w:rFonts w:ascii="Times New Roman" w:hAnsi="Times New Roman" w:cs="Times New Roman"/>
                <w:sz w:val="24"/>
                <w:szCs w:val="24"/>
                <w:lang w:val="en-US"/>
              </w:rPr>
            </w:pP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Транзиторные ишемические приступы, сосудистые мозговые синдромы</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70,20%</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4</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1)</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88,73%</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lastRenderedPageBreak/>
              <w:t>st15.01</w:t>
            </w:r>
            <w:r w:rsidR="00F27A4B">
              <w:rPr>
                <w:rFonts w:ascii="Times New Roman" w:hAnsi="Times New Roman" w:cs="Times New Roman"/>
                <w:color w:val="000000"/>
                <w:sz w:val="24"/>
                <w:szCs w:val="24"/>
              </w:rPr>
              <w:t>5</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2)</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73,42%</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6</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3)</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81,66%</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st15.021</w:t>
            </w:r>
          </w:p>
        </w:tc>
        <w:tc>
          <w:tcPr>
            <w:tcW w:w="7230" w:type="dxa"/>
          </w:tcPr>
          <w:p w:rsidR="00B678BF" w:rsidRPr="00A417B2" w:rsidRDefault="00B678BF"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Диагностика и лечение сложных неврологических заболеваний</w:t>
            </w:r>
          </w:p>
        </w:tc>
        <w:tc>
          <w:tcPr>
            <w:tcW w:w="1005" w:type="dxa"/>
            <w:vAlign w:val="center"/>
          </w:tcPr>
          <w:p w:rsidR="00B678BF" w:rsidRPr="00A417B2" w:rsidRDefault="00B678BF" w:rsidP="00B678B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73,05%</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Плазмоферез</w:t>
            </w:r>
            <w:proofErr w:type="spellEnd"/>
            <w:r w:rsidRPr="00A417B2">
              <w:rPr>
                <w:rFonts w:ascii="Times New Roman" w:hAnsi="Times New Roman" w:cs="Times New Roman"/>
                <w:sz w:val="24"/>
                <w:szCs w:val="24"/>
              </w:rPr>
              <w:t xml:space="preserve"> при неврологических заболеваниях</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88,54%</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st15.023</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Комплексное лечение неврологических заболеваний с применением препаратов высокодозного иммуноглобулина</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5,18%</w:t>
            </w:r>
          </w:p>
        </w:tc>
      </w:tr>
      <w:tr w:rsidR="00B678BF" w:rsidRPr="00A417B2" w:rsidTr="00A14582">
        <w:tc>
          <w:tcPr>
            <w:tcW w:w="1242" w:type="dxa"/>
            <w:vAlign w:val="center"/>
          </w:tcPr>
          <w:p w:rsidR="00B678BF" w:rsidRPr="00A417B2" w:rsidRDefault="007F77E9" w:rsidP="007F77E9">
            <w:pPr>
              <w:jc w:val="center"/>
              <w:rPr>
                <w:rFonts w:ascii="Times New Roman" w:hAnsi="Times New Roman" w:cs="Times New Roman"/>
                <w:sz w:val="24"/>
                <w:szCs w:val="24"/>
              </w:rPr>
            </w:pPr>
            <w:r w:rsidRPr="00A417B2">
              <w:rPr>
                <w:rFonts w:ascii="Times New Roman" w:hAnsi="Times New Roman" w:cs="Times New Roman"/>
                <w:color w:val="000000"/>
                <w:sz w:val="24"/>
                <w:szCs w:val="24"/>
              </w:rPr>
              <w:t>st17.003</w:t>
            </w:r>
          </w:p>
        </w:tc>
        <w:tc>
          <w:tcPr>
            <w:tcW w:w="7230" w:type="dxa"/>
          </w:tcPr>
          <w:p w:rsidR="00B678BF" w:rsidRPr="00A417B2" w:rsidRDefault="007F77E9" w:rsidP="00B45B05">
            <w:pPr>
              <w:rPr>
                <w:rFonts w:ascii="Times New Roman" w:hAnsi="Times New Roman" w:cs="Times New Roman"/>
                <w:sz w:val="24"/>
                <w:szCs w:val="24"/>
              </w:rPr>
            </w:pPr>
            <w:r w:rsidRPr="00A417B2">
              <w:rPr>
                <w:rFonts w:ascii="Times New Roman" w:hAnsi="Times New Roman" w:cs="Times New Roman"/>
                <w:color w:val="000000"/>
                <w:sz w:val="24"/>
                <w:szCs w:val="24"/>
              </w:rPr>
              <w:t>Лечение новорожденных с тяжелой патологией с применением аппаратных методов поддержки или замещения витальных функций</w:t>
            </w:r>
          </w:p>
        </w:tc>
        <w:tc>
          <w:tcPr>
            <w:tcW w:w="1005" w:type="dxa"/>
            <w:vAlign w:val="center"/>
          </w:tcPr>
          <w:p w:rsidR="00B678BF" w:rsidRPr="00A417B2" w:rsidRDefault="007F77E9"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81,97%</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st19.082</w:t>
            </w:r>
          </w:p>
        </w:tc>
        <w:tc>
          <w:tcPr>
            <w:tcW w:w="7230" w:type="dxa"/>
          </w:tcPr>
          <w:p w:rsidR="00B678BF" w:rsidRPr="00A417B2" w:rsidRDefault="00B678BF" w:rsidP="00246643">
            <w:pPr>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st19.084</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st19.085</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88,84%</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st19.086</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87,05%</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st19.087</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88,49%</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st19.088</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46,03%</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st19.089</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26,76%</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st19.094</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st19.095</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st19.096</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st19.097</w:t>
            </w:r>
          </w:p>
        </w:tc>
        <w:tc>
          <w:tcPr>
            <w:tcW w:w="7230" w:type="dxa"/>
          </w:tcPr>
          <w:p w:rsidR="00B678BF" w:rsidRPr="00A417B2" w:rsidRDefault="00B678BF" w:rsidP="00EA6BD8">
            <w:pPr>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37,28%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st19.098</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56,68%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st19.099</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65,35%</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st19.100</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5,11%</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st19.101</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19,39%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st19.102</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28,58%</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Посттрансплантационный</w:t>
            </w:r>
            <w:proofErr w:type="spellEnd"/>
            <w:r w:rsidRPr="00A417B2">
              <w:rPr>
                <w:rFonts w:ascii="Times New Roman" w:hAnsi="Times New Roman" w:cs="Times New Roman"/>
                <w:sz w:val="24"/>
                <w:szCs w:val="24"/>
              </w:rPr>
              <w:t xml:space="preserve"> период после пересадки костного мозга</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62,44%</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st19.123</w:t>
            </w:r>
          </w:p>
        </w:tc>
        <w:tc>
          <w:tcPr>
            <w:tcW w:w="7230" w:type="dxa"/>
          </w:tcPr>
          <w:p w:rsidR="00B45B05" w:rsidRPr="00A417B2" w:rsidRDefault="00B45B05" w:rsidP="00B24D7F">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1)</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28,13%</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st19.124</w:t>
            </w:r>
          </w:p>
        </w:tc>
        <w:tc>
          <w:tcPr>
            <w:tcW w:w="7230" w:type="dxa"/>
          </w:tcPr>
          <w:p w:rsidR="00B45B05" w:rsidRPr="00A417B2" w:rsidRDefault="00B45B05" w:rsidP="00B45B05">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2)</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39,56%</w:t>
            </w:r>
          </w:p>
        </w:tc>
      </w:tr>
      <w:tr w:rsidR="00B678BF" w:rsidRPr="00A417B2" w:rsidTr="00F477CA">
        <w:trPr>
          <w:trHeight w:val="58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63,83%</w:t>
            </w:r>
          </w:p>
        </w:tc>
      </w:tr>
      <w:tr w:rsidR="00B678BF" w:rsidRPr="00A417B2" w:rsidTr="00F477CA">
        <w:trPr>
          <w:trHeight w:val="56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45,04%</w:t>
            </w:r>
          </w:p>
        </w:tc>
      </w:tr>
      <w:tr w:rsidR="00B678BF" w:rsidRPr="00A417B2" w:rsidTr="00F477CA">
        <w:trPr>
          <w:trHeight w:val="57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43,89%</w:t>
            </w:r>
          </w:p>
        </w:tc>
      </w:tr>
      <w:tr w:rsidR="00B678BF" w:rsidRPr="00A417B2" w:rsidTr="00F477CA">
        <w:trPr>
          <w:trHeight w:val="55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st19.166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25,23%</w:t>
            </w:r>
          </w:p>
        </w:tc>
      </w:tr>
      <w:tr w:rsidR="00B678BF" w:rsidRPr="00A417B2" w:rsidTr="00F477CA">
        <w:trPr>
          <w:trHeight w:val="545"/>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27,28%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10,83%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17,45%</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11,99%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7,07%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st19.172</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3,51%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3,31%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2,00%</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1,68%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1,53%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0,67%</w:t>
            </w:r>
          </w:p>
        </w:tc>
      </w:tr>
      <w:tr w:rsidR="00B678BF" w:rsidRPr="00A417B2" w:rsidTr="00534056">
        <w:trPr>
          <w:trHeight w:val="419"/>
        </w:trPr>
        <w:tc>
          <w:tcPr>
            <w:tcW w:w="1242" w:type="dxa"/>
            <w:vAlign w:val="center"/>
          </w:tcPr>
          <w:p w:rsidR="00B678BF" w:rsidRPr="00A417B2" w:rsidRDefault="00B678BF" w:rsidP="001239AE">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w:t>
            </w:r>
            <w:r w:rsidRPr="00A417B2">
              <w:rPr>
                <w:rFonts w:ascii="Times New Roman" w:hAnsi="Times New Roman" w:cs="Times New Roman"/>
                <w:sz w:val="24"/>
                <w:szCs w:val="24"/>
              </w:rPr>
              <w:t>t20.010</w:t>
            </w:r>
          </w:p>
        </w:tc>
        <w:tc>
          <w:tcPr>
            <w:tcW w:w="7230" w:type="dxa"/>
          </w:tcPr>
          <w:p w:rsidR="00B678BF" w:rsidRPr="00A417B2" w:rsidRDefault="00B678BF" w:rsidP="001239AE">
            <w:pPr>
              <w:pStyle w:val="ConsPlusNormal"/>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B678BF" w:rsidRPr="00A417B2" w:rsidTr="00534056">
        <w:trPr>
          <w:trHeight w:val="419"/>
        </w:trPr>
        <w:tc>
          <w:tcPr>
            <w:tcW w:w="1242" w:type="dxa"/>
            <w:vAlign w:val="center"/>
          </w:tcPr>
          <w:p w:rsidR="00B678BF" w:rsidRPr="00A417B2" w:rsidRDefault="00B678BF" w:rsidP="00CC7B16">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st21.009</w:t>
            </w:r>
          </w:p>
        </w:tc>
        <w:tc>
          <w:tcPr>
            <w:tcW w:w="7230" w:type="dxa"/>
          </w:tcPr>
          <w:p w:rsidR="00B678BF" w:rsidRPr="00A417B2" w:rsidRDefault="00B678BF"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14,38%</w:t>
            </w:r>
          </w:p>
        </w:tc>
      </w:tr>
      <w:tr w:rsidR="00460F79" w:rsidRPr="00A417B2" w:rsidTr="00534056">
        <w:trPr>
          <w:trHeight w:val="419"/>
        </w:trPr>
        <w:tc>
          <w:tcPr>
            <w:tcW w:w="1242" w:type="dxa"/>
            <w:vAlign w:val="center"/>
          </w:tcPr>
          <w:p w:rsidR="00460F79" w:rsidRPr="00A417B2" w:rsidRDefault="00460F79" w:rsidP="00460F79">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st21.010</w:t>
            </w:r>
          </w:p>
        </w:tc>
        <w:tc>
          <w:tcPr>
            <w:tcW w:w="7230" w:type="dxa"/>
          </w:tcPr>
          <w:p w:rsidR="00460F79" w:rsidRPr="00A417B2" w:rsidRDefault="00460F79" w:rsidP="00CC7B16">
            <w:pPr>
              <w:rPr>
                <w:rFonts w:ascii="Times New Roman" w:hAnsi="Times New Roman" w:cs="Times New Roman"/>
                <w:sz w:val="24"/>
                <w:szCs w:val="24"/>
              </w:rPr>
            </w:pPr>
            <w:proofErr w:type="spellStart"/>
            <w:r w:rsidRPr="00A417B2">
              <w:rPr>
                <w:rFonts w:ascii="Times New Roman" w:hAnsi="Times New Roman" w:cs="Times New Roman"/>
                <w:sz w:val="24"/>
                <w:szCs w:val="24"/>
              </w:rPr>
              <w:t>Интравитреальное</w:t>
            </w:r>
            <w:proofErr w:type="spellEnd"/>
            <w:r w:rsidRPr="00A417B2">
              <w:rPr>
                <w:rFonts w:ascii="Times New Roman" w:hAnsi="Times New Roman" w:cs="Times New Roman"/>
                <w:sz w:val="24"/>
                <w:szCs w:val="24"/>
              </w:rPr>
              <w:t xml:space="preserve"> введение лекарственных препаратов</w:t>
            </w:r>
          </w:p>
        </w:tc>
        <w:tc>
          <w:tcPr>
            <w:tcW w:w="1005" w:type="dxa"/>
            <w:vAlign w:val="center"/>
          </w:tcPr>
          <w:p w:rsidR="00460F79" w:rsidRPr="00A417B2" w:rsidRDefault="00E270A8"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12,53%</w:t>
            </w:r>
          </w:p>
        </w:tc>
      </w:tr>
      <w:tr w:rsidR="00095BCD" w:rsidRPr="00A417B2" w:rsidTr="00534056">
        <w:trPr>
          <w:trHeight w:val="419"/>
        </w:trPr>
        <w:tc>
          <w:tcPr>
            <w:tcW w:w="1242" w:type="dxa"/>
            <w:vAlign w:val="center"/>
          </w:tcPr>
          <w:p w:rsidR="00095BCD" w:rsidRPr="007A0C63" w:rsidRDefault="00095BCD" w:rsidP="00095BCD">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st25.013</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1 </w:t>
            </w:r>
            <w:proofErr w:type="spellStart"/>
            <w:r w:rsidRPr="007A0C63">
              <w:rPr>
                <w:rFonts w:ascii="Times New Roman" w:hAnsi="Times New Roman" w:cs="Times New Roman"/>
                <w:i/>
                <w:color w:val="FF0000"/>
                <w:sz w:val="24"/>
                <w:szCs w:val="24"/>
              </w:rPr>
              <w:t>стента</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A14582">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33,60%</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4</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2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29,66%</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3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25,06%</w:t>
            </w:r>
          </w:p>
        </w:tc>
      </w:tr>
      <w:tr w:rsidR="00095BCD" w:rsidRPr="00A417B2" w:rsidTr="00534056">
        <w:trPr>
          <w:trHeight w:val="419"/>
        </w:trPr>
        <w:tc>
          <w:tcPr>
            <w:tcW w:w="1242" w:type="dxa"/>
            <w:vAlign w:val="center"/>
          </w:tcPr>
          <w:p w:rsidR="00095BCD" w:rsidRPr="00A417B2" w:rsidRDefault="00095BCD" w:rsidP="00D55469">
            <w:pPr>
              <w:jc w:val="center"/>
              <w:rPr>
                <w:rFonts w:ascii="Times New Roman" w:hAnsi="Times New Roman" w:cs="Times New Roman"/>
                <w:sz w:val="24"/>
                <w:szCs w:val="24"/>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.01</w:t>
            </w:r>
            <w:r w:rsidRPr="00A417B2">
              <w:rPr>
                <w:rFonts w:ascii="Times New Roman" w:hAnsi="Times New Roman" w:cs="Times New Roman"/>
                <w:sz w:val="24"/>
                <w:szCs w:val="24"/>
              </w:rPr>
              <w:t>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20,13%</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20</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34,65%</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38,58%</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color w:val="000000"/>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 xml:space="preserve">Экстракорпоральная мембранная </w:t>
            </w:r>
            <w:proofErr w:type="spellStart"/>
            <w:r w:rsidRPr="00A417B2">
              <w:rPr>
                <w:rFonts w:ascii="Times New Roman" w:hAnsi="Times New Roman" w:cs="Times New Roman"/>
                <w:sz w:val="24"/>
                <w:szCs w:val="24"/>
              </w:rPr>
              <w:t>оксигенация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27,22%</w:t>
            </w:r>
          </w:p>
        </w:tc>
      </w:tr>
      <w:tr w:rsidR="00095BCD" w:rsidRPr="00A417B2" w:rsidTr="00A14582">
        <w:tc>
          <w:tcPr>
            <w:tcW w:w="1242" w:type="dxa"/>
            <w:vAlign w:val="center"/>
          </w:tcPr>
          <w:p w:rsidR="00095BCD" w:rsidRPr="00A417B2" w:rsidRDefault="00095BCD"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st36.013</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st36.01</w:t>
            </w:r>
            <w:r w:rsidRPr="00A417B2">
              <w:rPr>
                <w:rFonts w:ascii="Times New Roman" w:hAnsi="Times New Roman" w:cs="Times New Roman"/>
                <w:sz w:val="24"/>
                <w:szCs w:val="24"/>
              </w:rPr>
              <w:t>4</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5</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24</w:t>
            </w:r>
          </w:p>
        </w:tc>
        <w:tc>
          <w:tcPr>
            <w:tcW w:w="7230" w:type="dxa"/>
          </w:tcPr>
          <w:p w:rsidR="00095BCD" w:rsidRPr="00A417B2" w:rsidRDefault="00095BCD" w:rsidP="00EA643C">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Радиойотерапия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70,66%</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25</w:t>
            </w:r>
          </w:p>
        </w:tc>
        <w:tc>
          <w:tcPr>
            <w:tcW w:w="7230" w:type="dxa"/>
          </w:tcPr>
          <w:p w:rsidR="00095BCD" w:rsidRPr="00A417B2" w:rsidRDefault="00095BCD" w:rsidP="00EA643C">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5,85%</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4,58%</w:t>
            </w:r>
          </w:p>
        </w:tc>
      </w:tr>
      <w:tr w:rsidR="00095BCD" w:rsidRPr="00A417B2" w:rsidTr="00A14582">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27</w:t>
            </w:r>
          </w:p>
        </w:tc>
        <w:tc>
          <w:tcPr>
            <w:tcW w:w="7230" w:type="dxa"/>
          </w:tcPr>
          <w:p w:rsidR="00095BCD" w:rsidRPr="00A417B2" w:rsidRDefault="00095BCD" w:rsidP="008A76C1">
            <w:pPr>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34,50%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28</w:t>
            </w:r>
          </w:p>
        </w:tc>
        <w:tc>
          <w:tcPr>
            <w:tcW w:w="7230" w:type="dxa"/>
            <w:vAlign w:val="bottom"/>
          </w:tcPr>
          <w:p w:rsidR="00095BCD" w:rsidRPr="00A417B2" w:rsidRDefault="00095BCD" w:rsidP="00EA6BD8">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61,29%</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29</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41,72%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30</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29,85%</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31</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27,11%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32</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18,16%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15,84%</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035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13,01%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11,74%</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38</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10,29%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39</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41</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5,45%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042</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5,25%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4,06%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4,76%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0,67%</w:t>
            </w:r>
          </w:p>
        </w:tc>
      </w:tr>
      <w:tr w:rsidR="00095BCD" w:rsidRPr="00A417B2" w:rsidTr="00743DEA">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st36.0</w:t>
            </w:r>
            <w:r w:rsidRPr="00A417B2">
              <w:rPr>
                <w:rFonts w:ascii="Times New Roman" w:hAnsi="Times New Roman" w:cs="Times New Roman"/>
                <w:sz w:val="24"/>
                <w:szCs w:val="24"/>
              </w:rPr>
              <w:t>47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0,33%</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sz w:val="24"/>
                <w:szCs w:val="24"/>
              </w:rPr>
            </w:pPr>
            <w:r w:rsidRPr="00A417B2">
              <w:rPr>
                <w:rFonts w:ascii="Times New Roman" w:hAnsi="Times New Roman" w:cs="Times New Roman"/>
                <w:color w:val="000000"/>
                <w:sz w:val="24"/>
                <w:szCs w:val="24"/>
              </w:rPr>
              <w:t>st37.030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после протезирования нижних конечностей с установкой постоянного </w:t>
            </w:r>
            <w:proofErr w:type="spellStart"/>
            <w:r w:rsidRPr="00A417B2">
              <w:rPr>
                <w:rFonts w:ascii="Times New Roman" w:hAnsi="Times New Roman" w:cs="Times New Roman"/>
                <w:color w:val="000000"/>
                <w:sz w:val="24"/>
                <w:szCs w:val="24"/>
              </w:rPr>
              <w:t>экзопротеза</w:t>
            </w:r>
            <w:proofErr w:type="spellEnd"/>
            <w:r w:rsidRPr="00A417B2">
              <w:rPr>
                <w:rFonts w:ascii="Times New Roman" w:hAnsi="Times New Roman" w:cs="Times New Roman"/>
                <w:color w:val="000000"/>
                <w:sz w:val="24"/>
                <w:szCs w:val="24"/>
              </w:rPr>
              <w:t>, в том числе с болевым синдромом</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89,28%</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st37.031</w:t>
            </w:r>
          </w:p>
          <w:p w:rsidR="00095BCD" w:rsidRPr="00A417B2" w:rsidRDefault="00095BCD" w:rsidP="008177FE">
            <w:pPr>
              <w:jc w:val="center"/>
              <w:rPr>
                <w:rFonts w:ascii="Times New Roman" w:hAnsi="Times New Roman" w:cs="Times New Roman"/>
                <w:color w:val="000000"/>
                <w:sz w:val="24"/>
                <w:szCs w:val="24"/>
              </w:rPr>
            </w:pP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у пациентов с последствиями </w:t>
            </w:r>
            <w:proofErr w:type="spellStart"/>
            <w:r w:rsidRPr="00A417B2">
              <w:rPr>
                <w:rFonts w:ascii="Times New Roman" w:hAnsi="Times New Roman" w:cs="Times New Roman"/>
                <w:color w:val="000000"/>
                <w:sz w:val="24"/>
                <w:szCs w:val="24"/>
              </w:rPr>
              <w:t>позвоночно</w:t>
            </w:r>
            <w:proofErr w:type="spellEnd"/>
            <w:r w:rsidRPr="00A417B2">
              <w:rPr>
                <w:rFonts w:ascii="Times New Roman" w:hAnsi="Times New Roman" w:cs="Times New Roman"/>
                <w:color w:val="000000"/>
                <w:sz w:val="24"/>
                <w:szCs w:val="24"/>
              </w:rPr>
              <w:t>-спинномозговой травмы, с нарушением функции нижних мочевыводящих путей</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50,90%</w:t>
            </w:r>
          </w:p>
        </w:tc>
      </w:tr>
      <w:tr w:rsidR="00095BCD" w:rsidRPr="00A417B2" w:rsidTr="00E00280">
        <w:trPr>
          <w:trHeight w:val="407"/>
        </w:trPr>
        <w:tc>
          <w:tcPr>
            <w:tcW w:w="9477" w:type="dxa"/>
            <w:gridSpan w:val="3"/>
            <w:vAlign w:val="center"/>
          </w:tcPr>
          <w:p w:rsidR="00095BCD" w:rsidRPr="00A417B2" w:rsidRDefault="00095BCD" w:rsidP="00A14582">
            <w:pPr>
              <w:pStyle w:val="ConsPlusNormal"/>
              <w:jc w:val="center"/>
              <w:rPr>
                <w:rFonts w:ascii="Times New Roman" w:hAnsi="Times New Roman" w:cs="Times New Roman"/>
                <w:b/>
                <w:sz w:val="24"/>
              </w:rPr>
            </w:pPr>
            <w:r w:rsidRPr="00A417B2">
              <w:rPr>
                <w:rFonts w:ascii="Times New Roman" w:hAnsi="Times New Roman" w:cs="Times New Roman"/>
                <w:b/>
                <w:sz w:val="24"/>
              </w:rPr>
              <w:t>Дневной стационар</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ds02.008</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20,05%</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ds02.009</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22,27%</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ds02.010</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3)</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21,08%</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ds02.011</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4)</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20,56%</w:t>
            </w:r>
          </w:p>
        </w:tc>
      </w:tr>
      <w:tr w:rsidR="00095BCD" w:rsidRPr="00A417B2" w:rsidTr="00E00280">
        <w:trPr>
          <w:trHeight w:val="39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ds06.002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97,44%</w:t>
            </w:r>
          </w:p>
        </w:tc>
      </w:tr>
      <w:tr w:rsidR="00095BCD" w:rsidRPr="00A417B2" w:rsidTr="00A14582">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ds06.003</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96,30%</w:t>
            </w:r>
          </w:p>
        </w:tc>
      </w:tr>
      <w:tr w:rsidR="00095BCD" w:rsidRPr="00A417B2" w:rsidTr="00E00280">
        <w:trPr>
          <w:trHeight w:val="311"/>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ds06.004</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98,27%</w:t>
            </w:r>
          </w:p>
        </w:tc>
      </w:tr>
      <w:tr w:rsidR="00095BCD" w:rsidRPr="00A417B2" w:rsidTr="00E00280">
        <w:trPr>
          <w:trHeight w:val="428"/>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ds06.005</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98,20%</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ds12.022</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ds12.023</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2)</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0,53%</w:t>
            </w:r>
          </w:p>
        </w:tc>
      </w:tr>
      <w:tr w:rsidR="00095BCD" w:rsidRPr="00A417B2" w:rsidTr="00E00280">
        <w:trPr>
          <w:trHeight w:val="428"/>
        </w:trPr>
        <w:tc>
          <w:tcPr>
            <w:tcW w:w="1242" w:type="dxa"/>
            <w:vAlign w:val="center"/>
          </w:tcPr>
          <w:p w:rsidR="00095BCD" w:rsidRPr="007A0C63" w:rsidRDefault="00095BCD" w:rsidP="008D4693">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ds12.024</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3)</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0,62%</w:t>
            </w:r>
          </w:p>
        </w:tc>
      </w:tr>
      <w:tr w:rsidR="00095BCD" w:rsidRPr="00A417B2" w:rsidTr="00E00280">
        <w:trPr>
          <w:trHeight w:val="428"/>
        </w:trPr>
        <w:tc>
          <w:tcPr>
            <w:tcW w:w="1242" w:type="dxa"/>
            <w:vAlign w:val="center"/>
          </w:tcPr>
          <w:p w:rsidR="00095BCD" w:rsidRPr="007A0C63" w:rsidRDefault="00095BCD" w:rsidP="00295F50">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4)</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0,57%</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ds12.026</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5)</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0,43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ds12.027</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6)</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A417B2" w:rsidRDefault="00095BCD" w:rsidP="00DC1527">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ds12.020</w:t>
            </w:r>
          </w:p>
        </w:tc>
        <w:tc>
          <w:tcPr>
            <w:tcW w:w="7230" w:type="dxa"/>
          </w:tcPr>
          <w:p w:rsidR="00095BCD" w:rsidRPr="00A417B2" w:rsidRDefault="00095BCD" w:rsidP="00F477CA">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90,55%</w:t>
            </w:r>
          </w:p>
        </w:tc>
      </w:tr>
      <w:tr w:rsidR="00095BCD" w:rsidRPr="00A417B2" w:rsidTr="00E00280">
        <w:trPr>
          <w:trHeight w:val="428"/>
        </w:trPr>
        <w:tc>
          <w:tcPr>
            <w:tcW w:w="1242" w:type="dxa"/>
            <w:vAlign w:val="center"/>
          </w:tcPr>
          <w:p w:rsidR="00095BCD" w:rsidRPr="00A417B2" w:rsidRDefault="00095BCD" w:rsidP="00A65D71">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w:t>
            </w:r>
            <w:r w:rsidRPr="00A417B2">
              <w:rPr>
                <w:rFonts w:ascii="Times New Roman" w:hAnsi="Times New Roman" w:cs="Times New Roman"/>
                <w:color w:val="000000"/>
                <w:sz w:val="24"/>
                <w:szCs w:val="24"/>
                <w:lang w:val="en-US"/>
              </w:rPr>
              <w:t>0</w:t>
            </w:r>
            <w:r w:rsidRPr="00A417B2">
              <w:rPr>
                <w:rFonts w:ascii="Times New Roman" w:hAnsi="Times New Roman" w:cs="Times New Roman"/>
                <w:color w:val="000000"/>
                <w:sz w:val="24"/>
                <w:szCs w:val="24"/>
              </w:rPr>
              <w:t>21</w:t>
            </w:r>
          </w:p>
        </w:tc>
        <w:tc>
          <w:tcPr>
            <w:tcW w:w="7230" w:type="dxa"/>
          </w:tcPr>
          <w:p w:rsidR="00095BCD" w:rsidRPr="00A417B2" w:rsidRDefault="00095BCD" w:rsidP="00DC1527">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10,13%</w:t>
            </w:r>
          </w:p>
        </w:tc>
      </w:tr>
      <w:tr w:rsidR="00095BCD" w:rsidRPr="00A417B2" w:rsidTr="00E00280">
        <w:trPr>
          <w:trHeight w:val="428"/>
        </w:trPr>
        <w:tc>
          <w:tcPr>
            <w:tcW w:w="1242"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ds19.057</w:t>
            </w:r>
          </w:p>
        </w:tc>
        <w:tc>
          <w:tcPr>
            <w:tcW w:w="7230" w:type="dxa"/>
          </w:tcPr>
          <w:p w:rsidR="00095BCD" w:rsidRPr="00A417B2" w:rsidRDefault="00095BCD" w:rsidP="00EA4859">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3,66%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ds19.058</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78,38%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ds19.060</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82,64%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ds19.061</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31,86%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16,69%</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ds19.069</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ds19.070</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ds19.071</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ds19.072</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12,08%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ds19.073</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21,11%</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ds19.074</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28,96%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ds19.075</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ds19.076</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11,40%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w:t>
            </w:r>
            <w:r w:rsidRPr="00A417B2">
              <w:rPr>
                <w:rFonts w:ascii="Times New Roman" w:hAnsi="Times New Roman" w:cs="Times New Roman"/>
                <w:sz w:val="24"/>
                <w:szCs w:val="24"/>
                <w:lang w:val="en-US"/>
              </w:rPr>
              <w:t>135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095BCD" w:rsidRPr="00A417B2" w:rsidRDefault="00095BCD" w:rsidP="001E2D5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33,18%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36</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19,04%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37</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095BCD" w:rsidRPr="00A417B2" w:rsidRDefault="00095BCD" w:rsidP="006C6FB0">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10,56%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38</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35,45%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39</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40</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41</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19,61%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42</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43</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24,20%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44</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27,46%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6,43%</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46</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lastRenderedPageBreak/>
              <w:t>ds19.1</w:t>
            </w:r>
            <w:r w:rsidRPr="00A417B2">
              <w:rPr>
                <w:rFonts w:ascii="Times New Roman" w:hAnsi="Times New Roman" w:cs="Times New Roman"/>
                <w:sz w:val="24"/>
                <w:szCs w:val="24"/>
                <w:lang w:val="en-US"/>
              </w:rPr>
              <w:t>47</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48</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13,98%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49</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6,80%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50</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51</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52</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53</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8,86%</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54</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7,42%</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55</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8,13%</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56</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0,30%</w:t>
            </w:r>
          </w:p>
        </w:tc>
      </w:tr>
      <w:tr w:rsidR="00095BCD" w:rsidRPr="00A417B2" w:rsidTr="00655137">
        <w:trPr>
          <w:trHeight w:val="381"/>
        </w:trPr>
        <w:tc>
          <w:tcPr>
            <w:tcW w:w="1242" w:type="dxa"/>
            <w:vAlign w:val="center"/>
          </w:tcPr>
          <w:p w:rsidR="00095BCD" w:rsidRPr="00A417B2" w:rsidRDefault="00095BCD" w:rsidP="00655137">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s20.006</w:t>
            </w:r>
          </w:p>
        </w:tc>
        <w:tc>
          <w:tcPr>
            <w:tcW w:w="7230" w:type="dxa"/>
          </w:tcPr>
          <w:p w:rsidR="00095BCD" w:rsidRPr="00A417B2" w:rsidRDefault="00095BCD" w:rsidP="00655137">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0,28%</w:t>
            </w:r>
          </w:p>
        </w:tc>
      </w:tr>
      <w:tr w:rsidR="00095BCD" w:rsidRPr="00A417B2" w:rsidTr="00655137">
        <w:trPr>
          <w:trHeight w:val="381"/>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s21.007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10,32%</w:t>
            </w:r>
          </w:p>
        </w:tc>
      </w:tr>
      <w:tr w:rsidR="00095BCD" w:rsidRPr="00A417B2" w:rsidTr="00C21382">
        <w:trPr>
          <w:trHeight w:val="381"/>
        </w:trPr>
        <w:tc>
          <w:tcPr>
            <w:tcW w:w="1242" w:type="dxa"/>
            <w:vAlign w:val="center"/>
          </w:tcPr>
          <w:p w:rsidR="00095BCD" w:rsidRPr="00A417B2" w:rsidRDefault="00095BCD" w:rsidP="00C21382">
            <w:pPr>
              <w:rPr>
                <w:rFonts w:ascii="Times New Roman" w:hAnsi="Times New Roman" w:cs="Times New Roman"/>
                <w:color w:val="000000"/>
                <w:sz w:val="24"/>
                <w:szCs w:val="24"/>
              </w:rPr>
            </w:pPr>
            <w:r w:rsidRPr="00A417B2">
              <w:rPr>
                <w:rFonts w:ascii="Times New Roman" w:hAnsi="Times New Roman" w:cs="Times New Roman"/>
                <w:color w:val="000000"/>
                <w:sz w:val="24"/>
                <w:szCs w:val="24"/>
              </w:rPr>
              <w:t>ds21.008</w:t>
            </w:r>
          </w:p>
        </w:tc>
        <w:tc>
          <w:tcPr>
            <w:tcW w:w="7230" w:type="dxa"/>
            <w:vAlign w:val="center"/>
          </w:tcPr>
          <w:p w:rsidR="00095BCD" w:rsidRPr="00A417B2" w:rsidRDefault="00095BCD" w:rsidP="00C21382">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Интравитреальное</w:t>
            </w:r>
            <w:proofErr w:type="spellEnd"/>
            <w:r w:rsidRPr="00A417B2">
              <w:rPr>
                <w:rFonts w:ascii="Times New Roman" w:hAnsi="Times New Roman" w:cs="Times New Roman"/>
                <w:color w:val="000000"/>
                <w:sz w:val="24"/>
                <w:szCs w:val="24"/>
              </w:rPr>
              <w:t xml:space="preserve"> введение отдельных лекарственных препаратов</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7,24%</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ds36.012</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1,09%</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ds36.013</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0,51%</w:t>
            </w:r>
          </w:p>
        </w:tc>
      </w:tr>
      <w:tr w:rsidR="00095BCD" w:rsidRPr="00A417B2" w:rsidTr="00A14582">
        <w:tc>
          <w:tcPr>
            <w:tcW w:w="1242" w:type="dxa"/>
            <w:vAlign w:val="center"/>
          </w:tcPr>
          <w:p w:rsidR="00095BCD" w:rsidRPr="00A417B2" w:rsidRDefault="00095BCD" w:rsidP="00F477CA">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.014</w:t>
            </w:r>
          </w:p>
        </w:tc>
        <w:tc>
          <w:tcPr>
            <w:tcW w:w="7230" w:type="dxa"/>
          </w:tcPr>
          <w:p w:rsidR="00095BCD" w:rsidRPr="00A417B2" w:rsidRDefault="00095BCD" w:rsidP="00F477CA">
            <w:pPr>
              <w:jc w:val="both"/>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17,94%</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.015</w:t>
            </w:r>
          </w:p>
        </w:tc>
        <w:tc>
          <w:tcPr>
            <w:tcW w:w="7230" w:type="dxa"/>
          </w:tcPr>
          <w:p w:rsidR="00095BCD" w:rsidRPr="00A417B2" w:rsidRDefault="00095BCD" w:rsidP="00C41D2A">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4,88%</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.016</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7</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8</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9</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.020</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.021</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.022</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0,96%</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.023</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.024</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.025</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.026</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0,81%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8,24%</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.028</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0,41%</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.029</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0A411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2,83%</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.030</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0,26%</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.031</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3,75%</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.032</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0,08%</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.033</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0,04%</w:t>
            </w:r>
          </w:p>
        </w:tc>
      </w:tr>
      <w:tr w:rsidR="00095BCD" w:rsidRPr="00183899"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.034</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F4342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0,02%</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E67E0E" w:rsidRDefault="00146F45" w:rsidP="00E67E0E">
      <w:pPr>
        <w:spacing w:after="0" w:line="240" w:lineRule="auto"/>
        <w:ind w:firstLine="709"/>
        <w:jc w:val="both"/>
        <w:rPr>
          <w:rFonts w:ascii="Times New Roman" w:hAnsi="Times New Roman" w:cs="Times New Roman"/>
          <w:color w:val="000000" w:themeColor="text1"/>
          <w:sz w:val="28"/>
          <w:szCs w:val="28"/>
        </w:rPr>
      </w:pPr>
      <w:r w:rsidRPr="00CE4045">
        <w:rPr>
          <w:rFonts w:ascii="Times New Roman" w:hAnsi="Times New Roman" w:cs="Times New Roman"/>
          <w:sz w:val="28"/>
          <w:szCs w:val="28"/>
        </w:rPr>
        <w:t xml:space="preserve">3.2. </w:t>
      </w:r>
      <w:proofErr w:type="gramStart"/>
      <w:r w:rsidR="00E67E0E">
        <w:rPr>
          <w:rFonts w:ascii="Times New Roman" w:hAnsi="Times New Roman" w:cs="Times New Roman"/>
          <w:color w:val="000000" w:themeColor="text1"/>
          <w:sz w:val="28"/>
          <w:szCs w:val="28"/>
        </w:rPr>
        <w:t>П</w:t>
      </w:r>
      <w:r w:rsidR="00E67E0E" w:rsidRPr="00977FDC">
        <w:rPr>
          <w:rFonts w:ascii="Times New Roman" w:hAnsi="Times New Roman" w:cs="Times New Roman"/>
          <w:color w:val="000000" w:themeColor="text1"/>
          <w:sz w:val="28"/>
          <w:szCs w:val="28"/>
        </w:rPr>
        <w:t>роведени</w:t>
      </w:r>
      <w:r w:rsidR="00E67E0E">
        <w:rPr>
          <w:rFonts w:ascii="Times New Roman" w:hAnsi="Times New Roman" w:cs="Times New Roman"/>
          <w:color w:val="000000" w:themeColor="text1"/>
          <w:sz w:val="28"/>
          <w:szCs w:val="28"/>
        </w:rPr>
        <w:t>е</w:t>
      </w:r>
      <w:r w:rsidR="00E67E0E" w:rsidRPr="00977FDC">
        <w:rPr>
          <w:rFonts w:ascii="Times New Roman" w:hAnsi="Times New Roman" w:cs="Times New Roman"/>
          <w:color w:val="000000" w:themeColor="text1"/>
          <w:sz w:val="28"/>
          <w:szCs w:val="28"/>
        </w:rPr>
        <w:t xml:space="preserve">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пациентов из числа ветеранов боевых действий</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лиц, состо</w:t>
      </w:r>
      <w:r w:rsidR="00E67E0E">
        <w:rPr>
          <w:rFonts w:ascii="Times New Roman" w:hAnsi="Times New Roman" w:cs="Times New Roman"/>
          <w:color w:val="000000" w:themeColor="text1"/>
          <w:sz w:val="28"/>
          <w:szCs w:val="28"/>
        </w:rPr>
        <w:t>ящих на диспансерном наблюдении,</w:t>
      </w:r>
      <w:r w:rsidR="00E67E0E" w:rsidRPr="00977FDC">
        <w:rPr>
          <w:rFonts w:ascii="Times New Roman" w:hAnsi="Times New Roman" w:cs="Times New Roman"/>
          <w:color w:val="000000" w:themeColor="text1"/>
          <w:sz w:val="28"/>
          <w:szCs w:val="28"/>
        </w:rPr>
        <w:t xml:space="preserve"> женщин в период беременности, родов и послеродовой период</w:t>
      </w:r>
      <w:r w:rsidR="00E67E0E">
        <w:rPr>
          <w:rFonts w:ascii="Times New Roman" w:hAnsi="Times New Roman" w:cs="Times New Roman"/>
          <w:color w:val="000000" w:themeColor="text1"/>
          <w:sz w:val="28"/>
          <w:szCs w:val="28"/>
        </w:rPr>
        <w:t xml:space="preserve"> учитываются в </w:t>
      </w:r>
      <w:proofErr w:type="spellStart"/>
      <w:r w:rsidR="00E67E0E">
        <w:rPr>
          <w:rFonts w:ascii="Times New Roman" w:hAnsi="Times New Roman" w:cs="Times New Roman"/>
          <w:color w:val="000000" w:themeColor="text1"/>
          <w:sz w:val="28"/>
          <w:szCs w:val="28"/>
        </w:rPr>
        <w:t>подушевом</w:t>
      </w:r>
      <w:proofErr w:type="spellEnd"/>
      <w:r w:rsidR="00E67E0E">
        <w:rPr>
          <w:rFonts w:ascii="Times New Roman" w:hAnsi="Times New Roman" w:cs="Times New Roman"/>
          <w:color w:val="000000" w:themeColor="text1"/>
          <w:sz w:val="28"/>
          <w:szCs w:val="28"/>
        </w:rPr>
        <w:t xml:space="preserve"> нормативе финансирования в амбулаторных условиях.</w:t>
      </w:r>
      <w:proofErr w:type="gramEnd"/>
    </w:p>
    <w:p w:rsidR="00132A30" w:rsidRPr="00977FDC" w:rsidRDefault="00132A30" w:rsidP="00132A30">
      <w:pPr>
        <w:spacing w:after="0" w:line="240" w:lineRule="auto"/>
        <w:ind w:firstLine="709"/>
        <w:jc w:val="both"/>
        <w:rPr>
          <w:rFonts w:ascii="Times New Roman" w:hAnsi="Times New Roman" w:cs="Times New Roman"/>
          <w:color w:val="000000" w:themeColor="text1"/>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w:t>
      </w:r>
      <w:r w:rsidRPr="00D86B4A">
        <w:rPr>
          <w:rFonts w:ascii="Times New Roman" w:eastAsia="Times New Roman" w:hAnsi="Times New Roman" w:cs="Times New Roman"/>
          <w:bCs/>
          <w:color w:val="000000" w:themeColor="text1"/>
          <w:sz w:val="28"/>
          <w:szCs w:val="28"/>
          <w:lang w:eastAsia="ru-RU"/>
        </w:rPr>
        <w:lastRenderedPageBreak/>
        <w:t>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CE4045">
        <w:rPr>
          <w:rFonts w:ascii="Times New Roman" w:eastAsia="Calibri" w:hAnsi="Times New Roman" w:cs="Times New Roman"/>
          <w:color w:val="000000" w:themeColor="text1"/>
          <w:sz w:val="28"/>
          <w:szCs w:val="28"/>
        </w:rPr>
        <w:t>5</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о медицинским показаниям проведение диагностических исследований повторно, то оплата каждого 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xml:space="preserve">№ 3 </w:t>
      </w:r>
      <w:r w:rsidR="00841900" w:rsidRPr="00FA1B11">
        <w:rPr>
          <w:rFonts w:ascii="Times New Roman" w:eastAsia="Calibri" w:hAnsi="Times New Roman" w:cs="Times New Roman"/>
          <w:color w:val="000000" w:themeColor="text1"/>
          <w:sz w:val="28"/>
          <w:szCs w:val="28"/>
          <w:lang w:eastAsia="ru-RU"/>
        </w:rPr>
        <w:t>приложения</w:t>
      </w:r>
      <w:r w:rsidRPr="00FA1B11">
        <w:rPr>
          <w:rFonts w:ascii="Times New Roman" w:eastAsia="Calibri" w:hAnsi="Times New Roman" w:cs="Times New Roman"/>
          <w:color w:val="000000" w:themeColor="text1"/>
          <w:sz w:val="28"/>
          <w:szCs w:val="28"/>
          <w:lang w:eastAsia="ru-RU"/>
        </w:rPr>
        <w:t xml:space="preserve"> № </w:t>
      </w:r>
      <w:r w:rsidR="00DD7106" w:rsidRPr="00FA1B11">
        <w:rPr>
          <w:rFonts w:ascii="Times New Roman" w:eastAsia="Calibri" w:hAnsi="Times New Roman" w:cs="Times New Roman"/>
          <w:color w:val="000000" w:themeColor="text1"/>
          <w:sz w:val="28"/>
          <w:szCs w:val="28"/>
          <w:lang w:eastAsia="ru-RU"/>
        </w:rPr>
        <w:t>39</w:t>
      </w:r>
      <w:r w:rsidR="00841900" w:rsidRPr="00FA1B11">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BE3871" w:rsidRDefault="00255AE3" w:rsidP="007730A4">
      <w:pPr>
        <w:spacing w:after="0" w:line="240" w:lineRule="auto"/>
        <w:ind w:firstLine="708"/>
        <w:jc w:val="both"/>
        <w:rPr>
          <w:rFonts w:ascii="Times New Roman" w:eastAsia="Calibri" w:hAnsi="Times New Roman" w:cs="Times New Roman"/>
          <w:color w:val="000000" w:themeColor="text1"/>
          <w:sz w:val="28"/>
          <w:szCs w:val="28"/>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7730A4" w:rsidRPr="0046312E" w:rsidRDefault="00BE3871"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rPr>
        <w:t xml:space="preserve"> </w:t>
      </w:r>
      <w:r w:rsidRPr="00BC5E58">
        <w:rPr>
          <w:rFonts w:ascii="Times New Roman" w:eastAsia="Calibri" w:hAnsi="Times New Roman" w:cs="Times New Roman"/>
          <w:color w:val="000000" w:themeColor="text1"/>
          <w:sz w:val="28"/>
          <w:szCs w:val="28"/>
        </w:rPr>
        <w:t xml:space="preserve">В </w:t>
      </w:r>
      <w:proofErr w:type="spellStart"/>
      <w:r w:rsidRPr="00BC5E58">
        <w:rPr>
          <w:rFonts w:ascii="Times New Roman" w:eastAsia="Calibri" w:hAnsi="Times New Roman" w:cs="Times New Roman"/>
          <w:color w:val="000000" w:themeColor="text1"/>
          <w:sz w:val="28"/>
          <w:szCs w:val="28"/>
        </w:rPr>
        <w:t>подушевой</w:t>
      </w:r>
      <w:proofErr w:type="spellEnd"/>
      <w:r w:rsidRPr="00BC5E58">
        <w:rPr>
          <w:rFonts w:ascii="Times New Roman" w:eastAsia="Calibri" w:hAnsi="Times New Roman" w:cs="Times New Roman"/>
          <w:color w:val="000000" w:themeColor="text1"/>
          <w:sz w:val="28"/>
          <w:szCs w:val="28"/>
        </w:rPr>
        <w:t xml:space="preserve"> норматив на прикрепившееся население </w:t>
      </w:r>
      <w:r w:rsidRPr="00BC5E58">
        <w:rPr>
          <w:rFonts w:ascii="Times New Roman" w:hAnsi="Times New Roman" w:cs="Times New Roman"/>
          <w:bCs/>
          <w:kern w:val="2"/>
          <w:sz w:val="28"/>
          <w:szCs w:val="28"/>
        </w:rPr>
        <w:t>включены расходы</w:t>
      </w:r>
      <w:r w:rsidRPr="00BC5E58">
        <w:rPr>
          <w:rFonts w:ascii="Times New Roman" w:eastAsia="Times New Roman" w:hAnsi="Times New Roman" w:cs="Times New Roman"/>
          <w:bCs/>
          <w:kern w:val="2"/>
          <w:sz w:val="28"/>
          <w:szCs w:val="28"/>
          <w:lang w:eastAsia="ru-RU"/>
        </w:rPr>
        <w:t>, связанны</w:t>
      </w:r>
      <w:r w:rsidRPr="00BC5E58">
        <w:rPr>
          <w:rFonts w:ascii="Times New Roman" w:hAnsi="Times New Roman" w:cs="Times New Roman"/>
          <w:bCs/>
          <w:kern w:val="2"/>
          <w:sz w:val="28"/>
          <w:szCs w:val="28"/>
        </w:rPr>
        <w:t>е</w:t>
      </w:r>
      <w:r w:rsidRPr="00BC5E58">
        <w:rPr>
          <w:rFonts w:ascii="Times New Roman" w:eastAsia="Times New Roman" w:hAnsi="Times New Roman" w:cs="Times New Roman"/>
          <w:bCs/>
          <w:kern w:val="2"/>
          <w:sz w:val="28"/>
          <w:szCs w:val="28"/>
          <w:lang w:eastAsia="ru-RU"/>
        </w:rPr>
        <w:t xml:space="preserve"> с использованием систем поддержки принятия врачебных решений (медицинских изделий с применением искусственного интеллекта, зарегистриров</w:t>
      </w:r>
      <w:r w:rsidRPr="00BC5E58">
        <w:rPr>
          <w:rFonts w:ascii="Times New Roman" w:hAnsi="Times New Roman" w:cs="Times New Roman"/>
          <w:bCs/>
          <w:kern w:val="2"/>
          <w:sz w:val="28"/>
          <w:szCs w:val="28"/>
        </w:rPr>
        <w:t xml:space="preserve">анных в установленном порядке) </w:t>
      </w:r>
      <w:r w:rsidRPr="00BC5E58">
        <w:rPr>
          <w:rFonts w:ascii="Times New Roman" w:eastAsia="Times New Roman" w:hAnsi="Times New Roman" w:cs="Times New Roman"/>
          <w:bCs/>
          <w:kern w:val="2"/>
          <w:sz w:val="28"/>
          <w:szCs w:val="28"/>
          <w:lang w:eastAsia="ru-RU"/>
        </w:rPr>
        <w:t xml:space="preserve">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815938"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Для оплаты стоматологической помощи, оказываемой в амбулаторных условиях, </w:t>
      </w:r>
      <w:r w:rsidR="00815938">
        <w:rPr>
          <w:rFonts w:ascii="Times New Roman" w:eastAsia="Calibri" w:hAnsi="Times New Roman" w:cs="Times New Roman"/>
          <w:sz w:val="28"/>
          <w:szCs w:val="28"/>
        </w:rPr>
        <w:t xml:space="preserve">рассчитывается стоимость условной </w:t>
      </w:r>
      <w:r w:rsidRPr="0073362F">
        <w:rPr>
          <w:rFonts w:ascii="Times New Roman" w:eastAsia="Calibri" w:hAnsi="Times New Roman" w:cs="Times New Roman"/>
          <w:sz w:val="28"/>
          <w:szCs w:val="28"/>
        </w:rPr>
        <w:t>единиц</w:t>
      </w:r>
      <w:r w:rsidR="00815938">
        <w:rPr>
          <w:rFonts w:ascii="Times New Roman" w:eastAsia="Calibri" w:hAnsi="Times New Roman" w:cs="Times New Roman"/>
          <w:sz w:val="28"/>
          <w:szCs w:val="28"/>
        </w:rPr>
        <w:t>ы трудоемкости (</w:t>
      </w:r>
      <w:proofErr w:type="spellStart"/>
      <w:r w:rsidR="00815938">
        <w:rPr>
          <w:rFonts w:ascii="Times New Roman" w:eastAsia="Calibri" w:hAnsi="Times New Roman" w:cs="Times New Roman"/>
          <w:sz w:val="28"/>
          <w:szCs w:val="28"/>
        </w:rPr>
        <w:t>УЕТы</w:t>
      </w:r>
      <w:proofErr w:type="spellEnd"/>
      <w:r w:rsidR="00815938">
        <w:rPr>
          <w:rFonts w:ascii="Times New Roman" w:eastAsia="Calibri" w:hAnsi="Times New Roman" w:cs="Times New Roman"/>
          <w:sz w:val="28"/>
          <w:szCs w:val="28"/>
        </w:rPr>
        <w:t>) по расходам стоматологической поликлиники г. Биробиджана.</w:t>
      </w:r>
      <w:r w:rsidRPr="0073362F">
        <w:rPr>
          <w:rFonts w:ascii="Times New Roman" w:eastAsia="Calibri" w:hAnsi="Times New Roman" w:cs="Times New Roman"/>
          <w:sz w:val="28"/>
          <w:szCs w:val="28"/>
        </w:rPr>
        <w:t xml:space="preserve"> </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t xml:space="preserve">Включение медицинских услуг </w:t>
      </w:r>
      <w:r w:rsidRPr="002B4413">
        <w:rPr>
          <w:rFonts w:ascii="Times New Roman" w:eastAsia="Calibri" w:hAnsi="Times New Roman" w:cs="Times New Roman"/>
          <w:sz w:val="28"/>
          <w:szCs w:val="28"/>
        </w:rPr>
        <w:t xml:space="preserve">в </w:t>
      </w:r>
      <w:r w:rsidRPr="00FA1B11">
        <w:rPr>
          <w:rFonts w:ascii="Times New Roman" w:eastAsia="Calibri" w:hAnsi="Times New Roman" w:cs="Times New Roman"/>
          <w:sz w:val="28"/>
          <w:szCs w:val="28"/>
        </w:rPr>
        <w:t xml:space="preserve">Приложение </w:t>
      </w:r>
      <w:r w:rsidR="002B4413" w:rsidRPr="00FA1B11">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3</w:t>
      </w:r>
      <w:r w:rsidR="00FA1B11" w:rsidRPr="00FA1B11">
        <w:rPr>
          <w:rFonts w:ascii="Times New Roman" w:eastAsia="Calibri" w:hAnsi="Times New Roman" w:cs="Times New Roman"/>
          <w:sz w:val="28"/>
          <w:szCs w:val="28"/>
        </w:rPr>
        <w:t>2</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11</w:t>
      </w:r>
      <w:r w:rsidR="00680441" w:rsidRPr="00FA1B11">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lastRenderedPageBreak/>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Pr="00BC5E5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t xml:space="preserve">Оплата обращений по заболеванию к врачам-специалистам </w:t>
      </w:r>
      <w:r w:rsidRPr="00BC5E58">
        <w:rPr>
          <w:rFonts w:ascii="Times New Roman" w:eastAsia="Calibri" w:hAnsi="Times New Roman" w:cs="Times New Roman"/>
          <w:sz w:val="28"/>
          <w:szCs w:val="28"/>
        </w:rPr>
        <w:t xml:space="preserve">осуществляется в соответствии с приложением № </w:t>
      </w:r>
      <w:r w:rsidR="00C37258" w:rsidRPr="00BC5E58">
        <w:rPr>
          <w:rFonts w:ascii="Times New Roman" w:eastAsia="Calibri" w:hAnsi="Times New Roman" w:cs="Times New Roman"/>
          <w:sz w:val="28"/>
          <w:szCs w:val="28"/>
        </w:rPr>
        <w:t>1</w:t>
      </w:r>
      <w:r w:rsidR="00DD7106" w:rsidRPr="00BC5E58">
        <w:rPr>
          <w:rFonts w:ascii="Times New Roman" w:eastAsia="Calibri" w:hAnsi="Times New Roman" w:cs="Times New Roman"/>
          <w:sz w:val="28"/>
          <w:szCs w:val="28"/>
        </w:rPr>
        <w:t>2</w:t>
      </w:r>
      <w:r w:rsidRPr="00BC5E58">
        <w:rPr>
          <w:rFonts w:ascii="Times New Roman" w:eastAsia="Calibri" w:hAnsi="Times New Roman" w:cs="Times New Roman"/>
          <w:sz w:val="28"/>
          <w:szCs w:val="28"/>
        </w:rPr>
        <w:t>.</w:t>
      </w:r>
    </w:p>
    <w:p w:rsidR="00B710E9" w:rsidRDefault="00AB2E06" w:rsidP="00B710E9">
      <w:pPr>
        <w:pStyle w:val="ConsPlusNormal"/>
        <w:ind w:firstLine="567"/>
        <w:jc w:val="both"/>
        <w:outlineLvl w:val="3"/>
        <w:rPr>
          <w:rFonts w:ascii="Times New Roman" w:hAnsi="Times New Roman" w:cs="Times New Roman"/>
          <w:b/>
          <w:sz w:val="28"/>
        </w:rPr>
      </w:pPr>
      <w:r w:rsidRPr="00BC5E58">
        <w:rPr>
          <w:rFonts w:ascii="Times New Roman" w:hAnsi="Times New Roman" w:cs="Times New Roman"/>
          <w:bCs/>
          <w:kern w:val="2"/>
          <w:sz w:val="28"/>
          <w:szCs w:val="28"/>
        </w:rPr>
        <w:t xml:space="preserve">Тарифы на посещения с профилактическими и иными целями и обращения по поводу заболеваний включают расходы, связанные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0963D4" w:rsidRPr="009F15F1" w:rsidRDefault="000963D4" w:rsidP="000963D4">
      <w:pPr>
        <w:spacing w:after="0" w:line="240" w:lineRule="auto"/>
        <w:ind w:firstLine="709"/>
        <w:jc w:val="both"/>
        <w:rPr>
          <w:rFonts w:ascii="Times New Roman" w:eastAsia="Times New Roman" w:hAnsi="Times New Roman" w:cs="Times New Roman"/>
          <w:color w:val="CC0099"/>
          <w:sz w:val="28"/>
          <w:szCs w:val="28"/>
          <w:lang w:eastAsia="ru-RU"/>
        </w:rPr>
      </w:pPr>
      <w:proofErr w:type="gramStart"/>
      <w:r w:rsidRPr="000963D4">
        <w:rPr>
          <w:rFonts w:ascii="Times New Roman" w:eastAsia="Times New Roman" w:hAnsi="Times New Roman" w:cs="Times New Roman"/>
          <w:color w:val="CC0099"/>
          <w:sz w:val="28"/>
          <w:szCs w:val="20"/>
          <w:lang w:eastAsia="ru-RU"/>
        </w:rPr>
        <w:t>Оплата профилактических медицинских осмотров, в том числе в рамках диспансеризации, осуществляется за комплексное посещение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14.04.2025 № 211н «О Порядке проведения профилактических медицинских осмотров несовершеннолетних», от 14.04.2025 № 212н</w:t>
      </w:r>
      <w:proofErr w:type="gramEnd"/>
      <w:r w:rsidRPr="000963D4">
        <w:rPr>
          <w:rFonts w:ascii="Times New Roman" w:eastAsia="Times New Roman" w:hAnsi="Times New Roman" w:cs="Times New Roman"/>
          <w:color w:val="CC0099"/>
          <w:sz w:val="28"/>
          <w:szCs w:val="20"/>
          <w:lang w:eastAsia="ru-RU"/>
        </w:rPr>
        <w:t xml:space="preserve"> «</w:t>
      </w:r>
      <w:proofErr w:type="gramStart"/>
      <w:r w:rsidRPr="000963D4">
        <w:rPr>
          <w:rFonts w:ascii="Times New Roman" w:eastAsia="Times New Roman" w:hAnsi="Times New Roman" w:cs="Times New Roman"/>
          <w:color w:val="CC0099"/>
          <w:sz w:val="28"/>
          <w:szCs w:val="20"/>
          <w:lang w:eastAsia="ru-RU"/>
        </w:rPr>
        <w:t>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0963D4">
        <w:rPr>
          <w:rFonts w:ascii="Times New Roman" w:eastAsia="Times New Roman" w:hAnsi="Times New Roman" w:cs="Times New Roman"/>
          <w:color w:val="CC0099"/>
          <w:sz w:val="28"/>
          <w:szCs w:val="20"/>
          <w:lang w:eastAsia="ru-RU"/>
        </w:rPr>
        <w:t xml:space="preserve"> помощи» национального проекта «Здравоохранение»)</w:t>
      </w:r>
      <w:proofErr w:type="gramStart"/>
      <w:r w:rsidRPr="000963D4">
        <w:rPr>
          <w:rFonts w:ascii="Times New Roman" w:eastAsia="Times New Roman" w:hAnsi="Times New Roman" w:cs="Times New Roman"/>
          <w:color w:val="CC0099"/>
          <w:sz w:val="28"/>
          <w:szCs w:val="20"/>
          <w:lang w:eastAsia="ru-RU"/>
        </w:rPr>
        <w:t>.</w:t>
      </w:r>
      <w:proofErr w:type="gramEnd"/>
      <w:r w:rsidRPr="000963D4">
        <w:rPr>
          <w:rFonts w:ascii="Times New Roman" w:eastAsia="Times New Roman" w:hAnsi="Times New Roman"/>
          <w:sz w:val="28"/>
          <w:szCs w:val="28"/>
          <w:lang w:eastAsia="ru-RU"/>
        </w:rPr>
        <w:t xml:space="preserve"> </w:t>
      </w:r>
      <w:r w:rsidRPr="004276A3">
        <w:rPr>
          <w:rFonts w:ascii="Times New Roman" w:eastAsia="Times New Roman" w:hAnsi="Times New Roman"/>
          <w:sz w:val="28"/>
          <w:szCs w:val="28"/>
          <w:lang w:eastAsia="ru-RU"/>
        </w:rPr>
        <w:t>(</w:t>
      </w:r>
      <w:proofErr w:type="gramStart"/>
      <w:r w:rsidRPr="004276A3">
        <w:rPr>
          <w:rFonts w:ascii="Times New Roman" w:eastAsia="Times New Roman" w:hAnsi="Times New Roman"/>
          <w:sz w:val="28"/>
          <w:szCs w:val="28"/>
          <w:lang w:eastAsia="ru-RU"/>
        </w:rPr>
        <w:t>в</w:t>
      </w:r>
      <w:proofErr w:type="gramEnd"/>
      <w:r w:rsidRPr="004276A3">
        <w:rPr>
          <w:rFonts w:ascii="Times New Roman" w:eastAsia="Times New Roman" w:hAnsi="Times New Roman"/>
          <w:sz w:val="28"/>
          <w:szCs w:val="28"/>
          <w:lang w:eastAsia="ru-RU"/>
        </w:rPr>
        <w:t xml:space="preserve"> ред. </w:t>
      </w:r>
      <w:r w:rsidRPr="004276A3">
        <w:rPr>
          <w:rFonts w:ascii="Times New Roman" w:eastAsia="Times New Roman" w:hAnsi="Times New Roman"/>
          <w:i/>
          <w:color w:val="CC0099"/>
          <w:sz w:val="28"/>
          <w:szCs w:val="28"/>
          <w:lang w:eastAsia="ru-RU"/>
        </w:rPr>
        <w:t>Дополнительного соглашения № 7 от 01.09.2025</w:t>
      </w:r>
      <w:r w:rsidRPr="004276A3">
        <w:rPr>
          <w:rFonts w:ascii="Times New Roman" w:eastAsia="Times New Roman" w:hAnsi="Times New Roman"/>
          <w:sz w:val="28"/>
          <w:szCs w:val="28"/>
          <w:lang w:eastAsia="ru-RU"/>
        </w:rPr>
        <w:t>).</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FA1B11">
        <w:rPr>
          <w:rFonts w:ascii="Times New Roman" w:hAnsi="Times New Roman"/>
          <w:sz w:val="28"/>
          <w:szCs w:val="28"/>
        </w:rPr>
        <w:t>3</w:t>
      </w:r>
      <w:r w:rsidR="00DD7106" w:rsidRPr="00FA1B11">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lastRenderedPageBreak/>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w:t>
      </w:r>
      <w:r w:rsidRPr="00FA1B11">
        <w:rPr>
          <w:rFonts w:ascii="Times New Roman" w:hAnsi="Times New Roman"/>
          <w:sz w:val="28"/>
          <w:szCs w:val="28"/>
        </w:rPr>
        <w:t xml:space="preserve">приложении № </w:t>
      </w:r>
      <w:r w:rsidR="00DD7106" w:rsidRPr="00FA1B11">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CE4045">
        <w:rPr>
          <w:rFonts w:ascii="Times New Roman" w:hAnsi="Times New Roman"/>
          <w:sz w:val="28"/>
          <w:szCs w:val="28"/>
        </w:rPr>
        <w:t>5</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proofErr w:type="gramStart"/>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A67770">
        <w:rPr>
          <w:rFonts w:ascii="Times New Roman" w:hAnsi="Times New Roman" w:cs="Times New Roman"/>
          <w:sz w:val="28"/>
        </w:rPr>
        <w:t xml:space="preserve">генетических </w:t>
      </w:r>
      <w:r w:rsidRPr="00362DA8">
        <w:rPr>
          <w:rFonts w:ascii="Times New Roman" w:hAnsi="Times New Roman" w:cs="Times New Roman"/>
          <w:sz w:val="28"/>
        </w:rPr>
        <w:t xml:space="preserve"> исследований</w:t>
      </w:r>
      <w:r w:rsidR="00A67770">
        <w:rPr>
          <w:rFonts w:ascii="Times New Roman" w:hAnsi="Times New Roman" w:cs="Times New Roman"/>
          <w:sz w:val="28"/>
        </w:rPr>
        <w:t xml:space="preserve"> с целью диагностики онкологических заболеваний, </w:t>
      </w:r>
      <w:r w:rsidRPr="00362DA8">
        <w:rPr>
          <w:rFonts w:ascii="Times New Roman" w:hAnsi="Times New Roman" w:cs="Times New Roman"/>
          <w:sz w:val="28"/>
        </w:rPr>
        <w:t xml:space="preserve">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00A67770">
        <w:rPr>
          <w:rFonts w:ascii="Times New Roman" w:hAnsi="Times New Roman" w:cs="Times New Roman"/>
          <w:sz w:val="28"/>
        </w:rPr>
        <w:t xml:space="preserve"> с целью диагностики онкологических заболеваний и подбора противоопухолевой лекарственной терапии</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roofErr w:type="gramEnd"/>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w:t>
      </w:r>
      <w:r w:rsidRPr="00FA1B11">
        <w:rPr>
          <w:rFonts w:ascii="Times New Roman" w:hAnsi="Times New Roman"/>
          <w:sz w:val="28"/>
          <w:szCs w:val="28"/>
        </w:rPr>
        <w:t xml:space="preserve">приложении № </w:t>
      </w:r>
      <w:r w:rsidR="00C37258" w:rsidRPr="00FA1B11">
        <w:rPr>
          <w:rFonts w:ascii="Times New Roman" w:hAnsi="Times New Roman"/>
          <w:sz w:val="28"/>
          <w:szCs w:val="28"/>
        </w:rPr>
        <w:t>5</w:t>
      </w:r>
      <w:r w:rsidR="00DD7106" w:rsidRPr="00FA1B11">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CE4045">
        <w:rPr>
          <w:rFonts w:ascii="Times New Roman" w:hAnsi="Times New Roman"/>
          <w:sz w:val="28"/>
          <w:szCs w:val="28"/>
        </w:rPr>
        <w:t>5</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w:t>
      </w:r>
      <w:r w:rsidRPr="007A4C71">
        <w:rPr>
          <w:rFonts w:ascii="Times New Roman" w:hAnsi="Times New Roman"/>
          <w:sz w:val="28"/>
          <w:szCs w:val="28"/>
        </w:rPr>
        <w:lastRenderedPageBreak/>
        <w:t>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FA1B11" w:rsidRDefault="007A4C71"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A18.05.006.001 Селективная </w:t>
      </w:r>
      <w:proofErr w:type="spellStart"/>
      <w:r w:rsidRPr="00FA1B11">
        <w:rPr>
          <w:rFonts w:ascii="Times New Roman" w:hAnsi="Times New Roman" w:cs="Times New Roman"/>
          <w:sz w:val="28"/>
        </w:rPr>
        <w:t>гемосорбция</w:t>
      </w:r>
      <w:proofErr w:type="spellEnd"/>
      <w:r w:rsidRPr="00FA1B11">
        <w:rPr>
          <w:rFonts w:ascii="Times New Roman" w:hAnsi="Times New Roman" w:cs="Times New Roman"/>
          <w:sz w:val="28"/>
        </w:rPr>
        <w:t xml:space="preserve"> </w:t>
      </w:r>
      <w:proofErr w:type="spellStart"/>
      <w:r w:rsidRPr="00FA1B11">
        <w:rPr>
          <w:rFonts w:ascii="Times New Roman" w:hAnsi="Times New Roman" w:cs="Times New Roman"/>
          <w:sz w:val="28"/>
        </w:rPr>
        <w:t>липополисахаридов</w:t>
      </w:r>
      <w:proofErr w:type="spellEnd"/>
      <w:r w:rsidR="00BB20F3" w:rsidRPr="00FA1B11">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Стоимость оплаты услуг диализа установлена приложением № </w:t>
      </w:r>
      <w:r w:rsidR="00DD7106" w:rsidRPr="00FA1B11">
        <w:rPr>
          <w:rFonts w:ascii="Times New Roman" w:hAnsi="Times New Roman" w:cs="Times New Roman"/>
          <w:sz w:val="28"/>
        </w:rPr>
        <w:t>37</w:t>
      </w:r>
      <w:r w:rsidRPr="00FA1B11">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9F15F1" w:rsidRPr="009F15F1" w:rsidRDefault="000A0771" w:rsidP="009F15F1">
      <w:pPr>
        <w:spacing w:after="0" w:line="240" w:lineRule="auto"/>
        <w:ind w:firstLine="709"/>
        <w:jc w:val="both"/>
        <w:rPr>
          <w:rFonts w:ascii="Times New Roman" w:eastAsia="Times New Roman" w:hAnsi="Times New Roman" w:cs="Times New Roman"/>
          <w:color w:val="CC0099"/>
          <w:sz w:val="28"/>
          <w:szCs w:val="28"/>
          <w:lang w:eastAsia="ru-RU"/>
        </w:rPr>
      </w:pPr>
      <w:r w:rsidRPr="009F15F1">
        <w:rPr>
          <w:rFonts w:ascii="Times New Roman" w:eastAsia="Times New Roman" w:hAnsi="Times New Roman" w:cs="Times New Roman"/>
          <w:color w:val="CC0099"/>
          <w:sz w:val="28"/>
          <w:szCs w:val="28"/>
          <w:lang w:eastAsia="ru-RU"/>
        </w:rPr>
        <w:t xml:space="preserve">6. </w:t>
      </w:r>
      <w:r w:rsidR="009F15F1" w:rsidRPr="009F15F1">
        <w:rPr>
          <w:rFonts w:ascii="Times New Roman" w:eastAsia="Times New Roman" w:hAnsi="Times New Roman" w:cs="Times New Roman"/>
          <w:color w:val="CC0099"/>
          <w:sz w:val="28"/>
          <w:szCs w:val="28"/>
          <w:lang w:eastAsia="ru-RU"/>
        </w:rPr>
        <w:t xml:space="preserve">Порядок осуществления </w:t>
      </w:r>
      <w:proofErr w:type="spellStart"/>
      <w:r w:rsidR="009F15F1" w:rsidRPr="009F15F1">
        <w:rPr>
          <w:rFonts w:ascii="Times New Roman" w:eastAsia="Times New Roman" w:hAnsi="Times New Roman" w:cs="Times New Roman"/>
          <w:color w:val="CC0099"/>
          <w:sz w:val="28"/>
          <w:szCs w:val="28"/>
          <w:lang w:eastAsia="ru-RU"/>
        </w:rPr>
        <w:t>межучрежденческих</w:t>
      </w:r>
      <w:proofErr w:type="spellEnd"/>
      <w:r w:rsidR="009F15F1" w:rsidRPr="009F15F1">
        <w:rPr>
          <w:rFonts w:ascii="Times New Roman" w:eastAsia="Times New Roman" w:hAnsi="Times New Roman" w:cs="Times New Roman"/>
          <w:color w:val="CC0099"/>
          <w:sz w:val="28"/>
          <w:szCs w:val="28"/>
          <w:lang w:eastAsia="ru-RU"/>
        </w:rPr>
        <w:t xml:space="preserve"> расчетов в амбулаторных условиях</w:t>
      </w:r>
    </w:p>
    <w:p w:rsidR="009F15F1" w:rsidRPr="009F15F1" w:rsidRDefault="009F15F1" w:rsidP="009F15F1">
      <w:pPr>
        <w:spacing w:after="0" w:line="240" w:lineRule="auto"/>
        <w:ind w:firstLine="709"/>
        <w:jc w:val="both"/>
        <w:rPr>
          <w:rFonts w:ascii="Times New Roman" w:eastAsia="Times New Roman" w:hAnsi="Times New Roman" w:cs="Times New Roman"/>
          <w:color w:val="CC0099"/>
          <w:sz w:val="28"/>
          <w:szCs w:val="28"/>
          <w:lang w:eastAsia="ru-RU"/>
        </w:rPr>
      </w:pP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proofErr w:type="spellStart"/>
      <w:r w:rsidRPr="00C61F2E">
        <w:rPr>
          <w:rFonts w:ascii="Times New Roman" w:eastAsia="Times New Roman" w:hAnsi="Times New Roman" w:cs="Times New Roman"/>
          <w:color w:val="CC0099"/>
          <w:sz w:val="28"/>
          <w:szCs w:val="28"/>
          <w:lang w:eastAsia="ru-RU"/>
        </w:rPr>
        <w:t>Межучрежденческие</w:t>
      </w:r>
      <w:proofErr w:type="spellEnd"/>
      <w:r w:rsidRPr="00C61F2E">
        <w:rPr>
          <w:rFonts w:ascii="Times New Roman" w:eastAsia="Times New Roman" w:hAnsi="Times New Roman" w:cs="Times New Roman"/>
          <w:color w:val="CC0099"/>
          <w:sz w:val="28"/>
          <w:szCs w:val="28"/>
          <w:lang w:eastAsia="ru-RU"/>
        </w:rPr>
        <w:t xml:space="preserve"> расчеты осуществляются страховыми медицинскими организациями по следующим видам медицинской помощи: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«Акушерство и гинекология»;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lastRenderedPageBreak/>
        <w:t>- по профилю «Офтальмология» за медицинскую помощь, оказываемую в эндокринологических центрах;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профилю «Неврология» за медицинскую помощь, оказываемую в эндокринологических центрах;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услугам ультразвукового исследования беременных;</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исследованиям уровня связанного с беременностью плазменного протеина</w:t>
      </w:r>
      <w:proofErr w:type="gramStart"/>
      <w:r w:rsidRPr="00C61F2E">
        <w:rPr>
          <w:rFonts w:ascii="Times New Roman" w:eastAsia="Times New Roman" w:hAnsi="Times New Roman" w:cs="Times New Roman"/>
          <w:color w:val="CC0099"/>
          <w:sz w:val="28"/>
          <w:szCs w:val="28"/>
          <w:lang w:eastAsia="ru-RU"/>
        </w:rPr>
        <w:t xml:space="preserve"> А</w:t>
      </w:r>
      <w:proofErr w:type="gramEnd"/>
      <w:r w:rsidRPr="00C61F2E">
        <w:rPr>
          <w:rFonts w:ascii="Times New Roman" w:eastAsia="Times New Roman" w:hAnsi="Times New Roman" w:cs="Times New Roman"/>
          <w:color w:val="CC0099"/>
          <w:sz w:val="28"/>
          <w:szCs w:val="28"/>
          <w:lang w:eastAsia="ru-RU"/>
        </w:rPr>
        <w:t xml:space="preserve"> (РАРР-А) в сыворотке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по исследованиям уровня хорионического гонадотропина (свободного бета-субъединица) в сыворотке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 по исследованиям уровня </w:t>
      </w:r>
      <w:proofErr w:type="spellStart"/>
      <w:r w:rsidRPr="00C61F2E">
        <w:rPr>
          <w:rFonts w:ascii="Times New Roman" w:eastAsia="Times New Roman" w:hAnsi="Times New Roman" w:cs="Times New Roman"/>
          <w:color w:val="CC0099"/>
          <w:sz w:val="28"/>
          <w:szCs w:val="28"/>
          <w:lang w:eastAsia="ru-RU"/>
        </w:rPr>
        <w:t>гликированного</w:t>
      </w:r>
      <w:proofErr w:type="spellEnd"/>
      <w:r w:rsidRPr="00C61F2E">
        <w:rPr>
          <w:rFonts w:ascii="Times New Roman" w:eastAsia="Times New Roman" w:hAnsi="Times New Roman" w:cs="Times New Roman"/>
          <w:color w:val="CC0099"/>
          <w:sz w:val="28"/>
          <w:szCs w:val="28"/>
          <w:lang w:eastAsia="ru-RU"/>
        </w:rPr>
        <w:t xml:space="preserve"> гемоглобина в крови;</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ОГБУЗ «Областная больница» проводит исследования по направлениям врачей акушеров-гинекологов и акушерок медицинских организаций, расположенных в районах области, имеющих прикрепленное население. Направление должно содержать код медицинский организации, выдавшей направление, и дату выдачи направления.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Оплата осуществляется из средств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 исследований уровня связанного с беременностью плазменного протеина</w:t>
      </w:r>
      <w:proofErr w:type="gramStart"/>
      <w:r w:rsidRPr="00C61F2E">
        <w:rPr>
          <w:rFonts w:ascii="Times New Roman" w:eastAsia="Times New Roman" w:hAnsi="Times New Roman" w:cs="Times New Roman"/>
          <w:color w:val="CC0099"/>
          <w:sz w:val="28"/>
          <w:szCs w:val="28"/>
          <w:lang w:eastAsia="ru-RU"/>
        </w:rPr>
        <w:t xml:space="preserve"> А</w:t>
      </w:r>
      <w:proofErr w:type="gramEnd"/>
      <w:r w:rsidRPr="00C61F2E">
        <w:rPr>
          <w:rFonts w:ascii="Times New Roman" w:eastAsia="Times New Roman" w:hAnsi="Times New Roman" w:cs="Times New Roman"/>
          <w:color w:val="CC0099"/>
          <w:sz w:val="28"/>
          <w:szCs w:val="28"/>
          <w:lang w:eastAsia="ru-RU"/>
        </w:rPr>
        <w:t xml:space="preserve"> (РАРР-А) в сыворотке крови и исследований уровня хорионического гонадотропина (свободного бета-субъединица) в сыворотке крови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медицинской организации, выдавшей направление.</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Прием по профилю «Акушерство и гинекология» осуществляется по направлению врача или среднего медицинского персонала, ведущего самостоятельный прием, </w:t>
      </w:r>
      <w:proofErr w:type="gramStart"/>
      <w:r w:rsidRPr="00C61F2E">
        <w:rPr>
          <w:rFonts w:ascii="Times New Roman" w:eastAsia="Times New Roman" w:hAnsi="Times New Roman" w:cs="Times New Roman"/>
          <w:color w:val="CC0099"/>
          <w:sz w:val="28"/>
          <w:szCs w:val="28"/>
          <w:lang w:eastAsia="ru-RU"/>
        </w:rPr>
        <w:t>работающих</w:t>
      </w:r>
      <w:proofErr w:type="gramEnd"/>
      <w:r w:rsidRPr="00C61F2E">
        <w:rPr>
          <w:rFonts w:ascii="Times New Roman" w:eastAsia="Times New Roman" w:hAnsi="Times New Roman" w:cs="Times New Roman"/>
          <w:color w:val="CC0099"/>
          <w:sz w:val="28"/>
          <w:szCs w:val="28"/>
          <w:lang w:eastAsia="ru-RU"/>
        </w:rPr>
        <w:t xml:space="preserve"> в медицинской организации, к которой прикреплена пациентка. Взаиморасчеты между медицинскими организациями проводятся в порядке, определенном в настоящем пункте Тарифного соглашения.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Эндокринологические центры проводят  исследования уровня </w:t>
      </w:r>
      <w:proofErr w:type="spellStart"/>
      <w:r w:rsidRPr="00C61F2E">
        <w:rPr>
          <w:rFonts w:ascii="Times New Roman" w:eastAsia="Times New Roman" w:hAnsi="Times New Roman" w:cs="Times New Roman"/>
          <w:color w:val="CC0099"/>
          <w:sz w:val="28"/>
          <w:szCs w:val="28"/>
          <w:lang w:eastAsia="ru-RU"/>
        </w:rPr>
        <w:t>гликированного</w:t>
      </w:r>
      <w:proofErr w:type="spellEnd"/>
      <w:r w:rsidRPr="00C61F2E">
        <w:rPr>
          <w:rFonts w:ascii="Times New Roman" w:eastAsia="Times New Roman" w:hAnsi="Times New Roman" w:cs="Times New Roman"/>
          <w:color w:val="CC0099"/>
          <w:sz w:val="28"/>
          <w:szCs w:val="28"/>
          <w:lang w:eastAsia="ru-RU"/>
        </w:rPr>
        <w:t xml:space="preserve"> гемоглобина в крови, приемы по профилю «Офтальмология», «Неврология» по направлению врача или среднего медицинского персонала, ведущего самостоятельный прием,  работающих в медицинской организации, к которой прикреплен пациент. Направление должно содержать код медицинский организации, выдавшей направление, и дату выдачи направления.</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lastRenderedPageBreak/>
        <w:t xml:space="preserve">Оплата осуществляется из средств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финансирования медицинской организации, выдавшей направление, к которой прикреплен пациент. </w:t>
      </w:r>
    </w:p>
    <w:p w:rsidR="00C61F2E" w:rsidRPr="00C61F2E"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 xml:space="preserve">Медицинская организация, на базе которой создан эндокринологический центр, составляет реестр счетов по установленным тарифам на каждую медицинскую услугу. Страховые медицинские организации осуществляют оплату выполненных медицинской организацией, на базе которой создан эндокринологический центр, медицинских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C61F2E">
        <w:rPr>
          <w:rFonts w:ascii="Times New Roman" w:eastAsia="Times New Roman" w:hAnsi="Times New Roman" w:cs="Times New Roman"/>
          <w:color w:val="CC0099"/>
          <w:sz w:val="28"/>
          <w:szCs w:val="28"/>
          <w:lang w:eastAsia="ru-RU"/>
        </w:rPr>
        <w:t>подушевого</w:t>
      </w:r>
      <w:proofErr w:type="spellEnd"/>
      <w:r w:rsidRPr="00C61F2E">
        <w:rPr>
          <w:rFonts w:ascii="Times New Roman" w:eastAsia="Times New Roman" w:hAnsi="Times New Roman" w:cs="Times New Roman"/>
          <w:color w:val="CC0099"/>
          <w:sz w:val="28"/>
          <w:szCs w:val="28"/>
          <w:lang w:eastAsia="ru-RU"/>
        </w:rPr>
        <w:t xml:space="preserve"> норматива медицинской организации, выдавшей направление.</w:t>
      </w:r>
    </w:p>
    <w:p w:rsidR="009F15F1" w:rsidRPr="009F15F1" w:rsidRDefault="00C61F2E" w:rsidP="00C61F2E">
      <w:pPr>
        <w:spacing w:after="0" w:line="240" w:lineRule="auto"/>
        <w:ind w:firstLine="709"/>
        <w:jc w:val="both"/>
        <w:rPr>
          <w:rFonts w:ascii="Times New Roman" w:eastAsia="Times New Roman" w:hAnsi="Times New Roman" w:cs="Times New Roman"/>
          <w:color w:val="CC0099"/>
          <w:sz w:val="28"/>
          <w:szCs w:val="28"/>
          <w:lang w:eastAsia="ru-RU"/>
        </w:rPr>
      </w:pPr>
      <w:r w:rsidRPr="00C61F2E">
        <w:rPr>
          <w:rFonts w:ascii="Times New Roman" w:eastAsia="Times New Roman" w:hAnsi="Times New Roman" w:cs="Times New Roman"/>
          <w:color w:val="CC0099"/>
          <w:sz w:val="28"/>
          <w:szCs w:val="28"/>
          <w:lang w:eastAsia="ru-RU"/>
        </w:rPr>
        <w:t>В случае выявления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roofErr w:type="gramStart"/>
      <w:r w:rsidRPr="00C61F2E">
        <w:rPr>
          <w:rFonts w:ascii="Times New Roman" w:eastAsia="Times New Roman" w:hAnsi="Times New Roman" w:cs="Times New Roman"/>
          <w:color w:val="CC0099"/>
          <w:sz w:val="28"/>
          <w:szCs w:val="28"/>
          <w:lang w:eastAsia="ru-RU"/>
        </w:rPr>
        <w:t>.</w:t>
      </w:r>
      <w:proofErr w:type="gramEnd"/>
      <w:r>
        <w:rPr>
          <w:rFonts w:ascii="Times New Roman" w:eastAsia="Times New Roman" w:hAnsi="Times New Roman" w:cs="Times New Roman"/>
          <w:color w:val="CC0099"/>
          <w:sz w:val="28"/>
          <w:szCs w:val="28"/>
          <w:lang w:eastAsia="ru-RU"/>
        </w:rPr>
        <w:t xml:space="preserve"> </w:t>
      </w:r>
      <w:r w:rsidR="009F15F1" w:rsidRPr="004276A3">
        <w:rPr>
          <w:rFonts w:ascii="Times New Roman" w:eastAsia="Times New Roman" w:hAnsi="Times New Roman"/>
          <w:sz w:val="28"/>
          <w:szCs w:val="28"/>
          <w:lang w:eastAsia="ru-RU"/>
        </w:rPr>
        <w:t>(</w:t>
      </w:r>
      <w:proofErr w:type="gramStart"/>
      <w:r w:rsidR="009F15F1" w:rsidRPr="004276A3">
        <w:rPr>
          <w:rFonts w:ascii="Times New Roman" w:eastAsia="Times New Roman" w:hAnsi="Times New Roman"/>
          <w:sz w:val="28"/>
          <w:szCs w:val="28"/>
          <w:lang w:eastAsia="ru-RU"/>
        </w:rPr>
        <w:t>в</w:t>
      </w:r>
      <w:proofErr w:type="gramEnd"/>
      <w:r w:rsidR="009F15F1" w:rsidRPr="004276A3">
        <w:rPr>
          <w:rFonts w:ascii="Times New Roman" w:eastAsia="Times New Roman" w:hAnsi="Times New Roman"/>
          <w:sz w:val="28"/>
          <w:szCs w:val="28"/>
          <w:lang w:eastAsia="ru-RU"/>
        </w:rPr>
        <w:t xml:space="preserve"> ред. </w:t>
      </w:r>
      <w:r w:rsidR="009F15F1" w:rsidRPr="004276A3">
        <w:rPr>
          <w:rFonts w:ascii="Times New Roman" w:eastAsia="Times New Roman" w:hAnsi="Times New Roman"/>
          <w:i/>
          <w:color w:val="CC0099"/>
          <w:sz w:val="28"/>
          <w:szCs w:val="28"/>
          <w:lang w:eastAsia="ru-RU"/>
        </w:rPr>
        <w:t>Дополнительного соглашения № 7 от 01.09.2025</w:t>
      </w:r>
      <w:r w:rsidR="009F15F1" w:rsidRPr="004276A3">
        <w:rPr>
          <w:rFonts w:ascii="Times New Roman" w:eastAsia="Times New Roman" w:hAnsi="Times New Roman"/>
          <w:sz w:val="28"/>
          <w:szCs w:val="28"/>
          <w:lang w:eastAsia="ru-RU"/>
        </w:rPr>
        <w:t>).</w:t>
      </w:r>
    </w:p>
    <w:p w:rsidR="009F15F1" w:rsidRDefault="009F15F1" w:rsidP="005E0BA1">
      <w:pPr>
        <w:pStyle w:val="ConsPlusNormal"/>
        <w:ind w:firstLine="708"/>
        <w:jc w:val="both"/>
        <w:rPr>
          <w:rFonts w:ascii="Times New Roman" w:hAnsi="Times New Roman" w:cs="Times New Roman"/>
          <w:sz w:val="28"/>
          <w:szCs w:val="28"/>
        </w:rPr>
      </w:pP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7. Консультации с применением телемедицинских технологий оплачиваются по установленным тарифам, если консультация  проведена для пациента, получающего лечение в амбулаторных условиях.</w:t>
      </w: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 xml:space="preserve">Если медицинская организация, запросившая консультацию, имеет прикрепленное население и, соответственно, получает на него средства по </w:t>
      </w:r>
      <w:proofErr w:type="spellStart"/>
      <w:r w:rsidRPr="00CE4045">
        <w:rPr>
          <w:rFonts w:ascii="Times New Roman" w:hAnsi="Times New Roman" w:cs="Times New Roman"/>
          <w:sz w:val="28"/>
          <w:szCs w:val="28"/>
        </w:rPr>
        <w:t>подушевому</w:t>
      </w:r>
      <w:proofErr w:type="spellEnd"/>
      <w:r w:rsidRPr="00CE4045">
        <w:rPr>
          <w:rFonts w:ascii="Times New Roman" w:hAnsi="Times New Roman" w:cs="Times New Roman"/>
          <w:sz w:val="28"/>
          <w:szCs w:val="28"/>
        </w:rPr>
        <w:t xml:space="preserve"> нормативу, она оплачивает консультацию из </w:t>
      </w:r>
      <w:proofErr w:type="spellStart"/>
      <w:r w:rsidRPr="00CE4045">
        <w:rPr>
          <w:rFonts w:ascii="Times New Roman" w:hAnsi="Times New Roman" w:cs="Times New Roman"/>
          <w:sz w:val="28"/>
          <w:szCs w:val="28"/>
        </w:rPr>
        <w:t>подушевого</w:t>
      </w:r>
      <w:proofErr w:type="spellEnd"/>
      <w:r w:rsidRPr="00CE4045">
        <w:rPr>
          <w:rFonts w:ascii="Times New Roman" w:hAnsi="Times New Roman" w:cs="Times New Roman"/>
          <w:sz w:val="28"/>
          <w:szCs w:val="28"/>
        </w:rPr>
        <w:t xml:space="preserve"> норматива в рамках договоров с медицинской организацией, осуществляющей консультацию.</w:t>
      </w:r>
    </w:p>
    <w:p w:rsidR="005E0BA1" w:rsidRPr="00CE4045" w:rsidRDefault="005E0BA1" w:rsidP="005E0BA1">
      <w:pPr>
        <w:pStyle w:val="ConsPlusNormal"/>
        <w:ind w:firstLine="709"/>
        <w:jc w:val="both"/>
        <w:rPr>
          <w:rFonts w:ascii="Times New Roman" w:hAnsi="Times New Roman" w:cs="Times New Roman"/>
          <w:sz w:val="28"/>
          <w:szCs w:val="28"/>
        </w:rPr>
      </w:pPr>
      <w:r w:rsidRPr="00CE4045">
        <w:rPr>
          <w:rFonts w:ascii="Times New Roman" w:hAnsi="Times New Roman" w:cs="Times New Roman"/>
          <w:sz w:val="28"/>
          <w:szCs w:val="28"/>
        </w:rPr>
        <w:t>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населения.</w:t>
      </w:r>
    </w:p>
    <w:sectPr w:rsidR="005E0BA1" w:rsidRPr="00CE4045"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C9B" w:rsidRDefault="00063C9B" w:rsidP="007D7575">
      <w:pPr>
        <w:spacing w:after="0" w:line="240" w:lineRule="auto"/>
      </w:pPr>
      <w:r>
        <w:separator/>
      </w:r>
    </w:p>
  </w:endnote>
  <w:endnote w:type="continuationSeparator" w:id="0">
    <w:p w:rsidR="00063C9B" w:rsidRDefault="00063C9B"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C9B" w:rsidRDefault="00063C9B" w:rsidP="007D7575">
      <w:pPr>
        <w:spacing w:after="0" w:line="240" w:lineRule="auto"/>
      </w:pPr>
      <w:r>
        <w:separator/>
      </w:r>
    </w:p>
  </w:footnote>
  <w:footnote w:type="continuationSeparator" w:id="0">
    <w:p w:rsidR="00063C9B" w:rsidRDefault="00063C9B"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BE3871" w:rsidRDefault="00BE3871">
        <w:pPr>
          <w:pStyle w:val="a8"/>
          <w:jc w:val="center"/>
        </w:pPr>
        <w:r>
          <w:fldChar w:fldCharType="begin"/>
        </w:r>
        <w:r>
          <w:instrText>PAGE   \* MERGEFORMAT</w:instrText>
        </w:r>
        <w:r>
          <w:fldChar w:fldCharType="separate"/>
        </w:r>
        <w:r w:rsidR="001F4FD6">
          <w:rPr>
            <w:noProof/>
          </w:rPr>
          <w:t>11</w:t>
        </w:r>
        <w:r>
          <w:fldChar w:fldCharType="end"/>
        </w:r>
      </w:p>
    </w:sdtContent>
  </w:sdt>
  <w:p w:rsidR="00BE3871" w:rsidRDefault="00BE38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1EBD"/>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47925"/>
    <w:rsid w:val="00050B58"/>
    <w:rsid w:val="000517B6"/>
    <w:rsid w:val="000522C4"/>
    <w:rsid w:val="00054304"/>
    <w:rsid w:val="000617E0"/>
    <w:rsid w:val="00061E63"/>
    <w:rsid w:val="00063C9B"/>
    <w:rsid w:val="000648CB"/>
    <w:rsid w:val="00066221"/>
    <w:rsid w:val="00067262"/>
    <w:rsid w:val="00070727"/>
    <w:rsid w:val="00072881"/>
    <w:rsid w:val="00072CB2"/>
    <w:rsid w:val="00076E66"/>
    <w:rsid w:val="0008152A"/>
    <w:rsid w:val="00081857"/>
    <w:rsid w:val="0008480B"/>
    <w:rsid w:val="00085C32"/>
    <w:rsid w:val="00086BFC"/>
    <w:rsid w:val="0009203D"/>
    <w:rsid w:val="000936F7"/>
    <w:rsid w:val="000947B3"/>
    <w:rsid w:val="00095BCD"/>
    <w:rsid w:val="00096035"/>
    <w:rsid w:val="000963D4"/>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68E"/>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2A30"/>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84771"/>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4FD6"/>
    <w:rsid w:val="001F555E"/>
    <w:rsid w:val="001F59F3"/>
    <w:rsid w:val="001F66F9"/>
    <w:rsid w:val="00203CE6"/>
    <w:rsid w:val="00207DEB"/>
    <w:rsid w:val="002105A4"/>
    <w:rsid w:val="00211510"/>
    <w:rsid w:val="002124C5"/>
    <w:rsid w:val="0021451D"/>
    <w:rsid w:val="002145B1"/>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1EDA"/>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5F50"/>
    <w:rsid w:val="0029778E"/>
    <w:rsid w:val="002A0ECD"/>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2F7945"/>
    <w:rsid w:val="00300BF0"/>
    <w:rsid w:val="0030173F"/>
    <w:rsid w:val="0030639C"/>
    <w:rsid w:val="003069E8"/>
    <w:rsid w:val="00307723"/>
    <w:rsid w:val="00313B63"/>
    <w:rsid w:val="003153A2"/>
    <w:rsid w:val="0031567F"/>
    <w:rsid w:val="00316210"/>
    <w:rsid w:val="00316A95"/>
    <w:rsid w:val="00320875"/>
    <w:rsid w:val="00322E44"/>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517"/>
    <w:rsid w:val="004417A2"/>
    <w:rsid w:val="00442BF3"/>
    <w:rsid w:val="004431FA"/>
    <w:rsid w:val="00443D1F"/>
    <w:rsid w:val="00444CCB"/>
    <w:rsid w:val="004506DB"/>
    <w:rsid w:val="00450D16"/>
    <w:rsid w:val="00451BE0"/>
    <w:rsid w:val="00453B2B"/>
    <w:rsid w:val="00456544"/>
    <w:rsid w:val="00460023"/>
    <w:rsid w:val="00460F79"/>
    <w:rsid w:val="0046312E"/>
    <w:rsid w:val="00464DDA"/>
    <w:rsid w:val="004651D8"/>
    <w:rsid w:val="004671B2"/>
    <w:rsid w:val="00471DA4"/>
    <w:rsid w:val="00472CE0"/>
    <w:rsid w:val="00472FB8"/>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B76C2"/>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51B"/>
    <w:rsid w:val="00500D36"/>
    <w:rsid w:val="005019C7"/>
    <w:rsid w:val="00503C1E"/>
    <w:rsid w:val="00504844"/>
    <w:rsid w:val="005109D8"/>
    <w:rsid w:val="005117D1"/>
    <w:rsid w:val="00512DF4"/>
    <w:rsid w:val="00520028"/>
    <w:rsid w:val="00521ADC"/>
    <w:rsid w:val="00524007"/>
    <w:rsid w:val="00525F22"/>
    <w:rsid w:val="0052672A"/>
    <w:rsid w:val="00530A45"/>
    <w:rsid w:val="005326C5"/>
    <w:rsid w:val="00532E33"/>
    <w:rsid w:val="00533125"/>
    <w:rsid w:val="00534056"/>
    <w:rsid w:val="00534747"/>
    <w:rsid w:val="005369C7"/>
    <w:rsid w:val="00537F9E"/>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162"/>
    <w:rsid w:val="00586592"/>
    <w:rsid w:val="00587384"/>
    <w:rsid w:val="00587823"/>
    <w:rsid w:val="00587AEB"/>
    <w:rsid w:val="00590D45"/>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0BA1"/>
    <w:rsid w:val="005E4609"/>
    <w:rsid w:val="005E5221"/>
    <w:rsid w:val="005E7678"/>
    <w:rsid w:val="005F0904"/>
    <w:rsid w:val="005F2945"/>
    <w:rsid w:val="005F35EB"/>
    <w:rsid w:val="005F7235"/>
    <w:rsid w:val="00600128"/>
    <w:rsid w:val="00600CE6"/>
    <w:rsid w:val="00600EFE"/>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5FEE"/>
    <w:rsid w:val="00636ACE"/>
    <w:rsid w:val="00641E7A"/>
    <w:rsid w:val="00643B27"/>
    <w:rsid w:val="00645699"/>
    <w:rsid w:val="0064667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0C63"/>
    <w:rsid w:val="007A17EC"/>
    <w:rsid w:val="007A29E4"/>
    <w:rsid w:val="007A3B31"/>
    <w:rsid w:val="007A4C71"/>
    <w:rsid w:val="007A4FFC"/>
    <w:rsid w:val="007A6315"/>
    <w:rsid w:val="007B0C2F"/>
    <w:rsid w:val="007B1976"/>
    <w:rsid w:val="007B1E03"/>
    <w:rsid w:val="007B4B1D"/>
    <w:rsid w:val="007B504A"/>
    <w:rsid w:val="007B5B0A"/>
    <w:rsid w:val="007B6A41"/>
    <w:rsid w:val="007C006A"/>
    <w:rsid w:val="007C161D"/>
    <w:rsid w:val="007C16FB"/>
    <w:rsid w:val="007C26F9"/>
    <w:rsid w:val="007C585A"/>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7F77E9"/>
    <w:rsid w:val="00802C6B"/>
    <w:rsid w:val="00806DE7"/>
    <w:rsid w:val="00810B03"/>
    <w:rsid w:val="0081127F"/>
    <w:rsid w:val="008118C8"/>
    <w:rsid w:val="00811FAD"/>
    <w:rsid w:val="00815938"/>
    <w:rsid w:val="008177FE"/>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44C83"/>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4E5"/>
    <w:rsid w:val="008A1EA5"/>
    <w:rsid w:val="008A1ED4"/>
    <w:rsid w:val="008A535B"/>
    <w:rsid w:val="008A68F1"/>
    <w:rsid w:val="008A763B"/>
    <w:rsid w:val="008A76C1"/>
    <w:rsid w:val="008A7875"/>
    <w:rsid w:val="008B37C2"/>
    <w:rsid w:val="008B59B2"/>
    <w:rsid w:val="008B5C55"/>
    <w:rsid w:val="008B6583"/>
    <w:rsid w:val="008C1006"/>
    <w:rsid w:val="008C12C6"/>
    <w:rsid w:val="008C47FA"/>
    <w:rsid w:val="008C7AB1"/>
    <w:rsid w:val="008D062E"/>
    <w:rsid w:val="008D3486"/>
    <w:rsid w:val="008D4693"/>
    <w:rsid w:val="008E205A"/>
    <w:rsid w:val="008E2BD6"/>
    <w:rsid w:val="008E3CC9"/>
    <w:rsid w:val="008E4067"/>
    <w:rsid w:val="008E42D0"/>
    <w:rsid w:val="008E4F80"/>
    <w:rsid w:val="008E6AB8"/>
    <w:rsid w:val="008E6BB8"/>
    <w:rsid w:val="008E79FC"/>
    <w:rsid w:val="008F0710"/>
    <w:rsid w:val="008F5556"/>
    <w:rsid w:val="00907475"/>
    <w:rsid w:val="009126DF"/>
    <w:rsid w:val="00913AB6"/>
    <w:rsid w:val="0091451A"/>
    <w:rsid w:val="00917E93"/>
    <w:rsid w:val="00920347"/>
    <w:rsid w:val="009220CD"/>
    <w:rsid w:val="0092392B"/>
    <w:rsid w:val="00923959"/>
    <w:rsid w:val="00924B10"/>
    <w:rsid w:val="0092522E"/>
    <w:rsid w:val="00926E79"/>
    <w:rsid w:val="00927D5F"/>
    <w:rsid w:val="00931B62"/>
    <w:rsid w:val="0093504C"/>
    <w:rsid w:val="00936A29"/>
    <w:rsid w:val="00940F1D"/>
    <w:rsid w:val="009417AA"/>
    <w:rsid w:val="00945FC6"/>
    <w:rsid w:val="00946E52"/>
    <w:rsid w:val="00946EA5"/>
    <w:rsid w:val="00953EE0"/>
    <w:rsid w:val="00960610"/>
    <w:rsid w:val="00964AE3"/>
    <w:rsid w:val="00964F19"/>
    <w:rsid w:val="00966C33"/>
    <w:rsid w:val="009769E8"/>
    <w:rsid w:val="00980A70"/>
    <w:rsid w:val="009852FF"/>
    <w:rsid w:val="00990213"/>
    <w:rsid w:val="00991293"/>
    <w:rsid w:val="00993981"/>
    <w:rsid w:val="009A7983"/>
    <w:rsid w:val="009B234C"/>
    <w:rsid w:val="009B3B3E"/>
    <w:rsid w:val="009B62AF"/>
    <w:rsid w:val="009C11C6"/>
    <w:rsid w:val="009C2C15"/>
    <w:rsid w:val="009C46C0"/>
    <w:rsid w:val="009D0FBA"/>
    <w:rsid w:val="009D2233"/>
    <w:rsid w:val="009D4D73"/>
    <w:rsid w:val="009D5C7A"/>
    <w:rsid w:val="009E65F6"/>
    <w:rsid w:val="009F12DE"/>
    <w:rsid w:val="009F15F1"/>
    <w:rsid w:val="009F6739"/>
    <w:rsid w:val="00A01157"/>
    <w:rsid w:val="00A012AD"/>
    <w:rsid w:val="00A017B4"/>
    <w:rsid w:val="00A04FBB"/>
    <w:rsid w:val="00A07788"/>
    <w:rsid w:val="00A10B63"/>
    <w:rsid w:val="00A14582"/>
    <w:rsid w:val="00A15416"/>
    <w:rsid w:val="00A22E88"/>
    <w:rsid w:val="00A23000"/>
    <w:rsid w:val="00A24CF6"/>
    <w:rsid w:val="00A270F1"/>
    <w:rsid w:val="00A3016E"/>
    <w:rsid w:val="00A30AE2"/>
    <w:rsid w:val="00A30BA8"/>
    <w:rsid w:val="00A30E19"/>
    <w:rsid w:val="00A3494D"/>
    <w:rsid w:val="00A363BA"/>
    <w:rsid w:val="00A3757B"/>
    <w:rsid w:val="00A417B2"/>
    <w:rsid w:val="00A4231D"/>
    <w:rsid w:val="00A423A4"/>
    <w:rsid w:val="00A44449"/>
    <w:rsid w:val="00A46239"/>
    <w:rsid w:val="00A4755B"/>
    <w:rsid w:val="00A51050"/>
    <w:rsid w:val="00A55547"/>
    <w:rsid w:val="00A56252"/>
    <w:rsid w:val="00A65871"/>
    <w:rsid w:val="00A65D71"/>
    <w:rsid w:val="00A66850"/>
    <w:rsid w:val="00A6777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1BCC"/>
    <w:rsid w:val="00AA2A50"/>
    <w:rsid w:val="00AA7594"/>
    <w:rsid w:val="00AB16D1"/>
    <w:rsid w:val="00AB1FDD"/>
    <w:rsid w:val="00AB2640"/>
    <w:rsid w:val="00AB2E06"/>
    <w:rsid w:val="00AB6D57"/>
    <w:rsid w:val="00AC03F5"/>
    <w:rsid w:val="00AD1EA6"/>
    <w:rsid w:val="00AD66F1"/>
    <w:rsid w:val="00AD7081"/>
    <w:rsid w:val="00AD71BA"/>
    <w:rsid w:val="00AE1C94"/>
    <w:rsid w:val="00AE3432"/>
    <w:rsid w:val="00AE4BC6"/>
    <w:rsid w:val="00AE4E26"/>
    <w:rsid w:val="00AE511C"/>
    <w:rsid w:val="00AE5F38"/>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2595"/>
    <w:rsid w:val="00B42DD0"/>
    <w:rsid w:val="00B434C0"/>
    <w:rsid w:val="00B45B05"/>
    <w:rsid w:val="00B46031"/>
    <w:rsid w:val="00B50D99"/>
    <w:rsid w:val="00B5495B"/>
    <w:rsid w:val="00B552C4"/>
    <w:rsid w:val="00B562EA"/>
    <w:rsid w:val="00B60D1B"/>
    <w:rsid w:val="00B678BF"/>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089B"/>
    <w:rsid w:val="00BB1874"/>
    <w:rsid w:val="00BB20F3"/>
    <w:rsid w:val="00BB213A"/>
    <w:rsid w:val="00BB3696"/>
    <w:rsid w:val="00BB3EAF"/>
    <w:rsid w:val="00BB3FC7"/>
    <w:rsid w:val="00BB4653"/>
    <w:rsid w:val="00BB6ECB"/>
    <w:rsid w:val="00BB71B2"/>
    <w:rsid w:val="00BC3DB3"/>
    <w:rsid w:val="00BC5E58"/>
    <w:rsid w:val="00BC6687"/>
    <w:rsid w:val="00BD0A5D"/>
    <w:rsid w:val="00BD262E"/>
    <w:rsid w:val="00BE0A54"/>
    <w:rsid w:val="00BE2685"/>
    <w:rsid w:val="00BE3871"/>
    <w:rsid w:val="00BE49BF"/>
    <w:rsid w:val="00BE6AE7"/>
    <w:rsid w:val="00BF127B"/>
    <w:rsid w:val="00BF751D"/>
    <w:rsid w:val="00C010BC"/>
    <w:rsid w:val="00C030F0"/>
    <w:rsid w:val="00C0392F"/>
    <w:rsid w:val="00C0428E"/>
    <w:rsid w:val="00C06533"/>
    <w:rsid w:val="00C06946"/>
    <w:rsid w:val="00C1085E"/>
    <w:rsid w:val="00C12E6D"/>
    <w:rsid w:val="00C13F98"/>
    <w:rsid w:val="00C13FF3"/>
    <w:rsid w:val="00C15569"/>
    <w:rsid w:val="00C21382"/>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1F2E"/>
    <w:rsid w:val="00C6203D"/>
    <w:rsid w:val="00C67834"/>
    <w:rsid w:val="00C703CE"/>
    <w:rsid w:val="00C77886"/>
    <w:rsid w:val="00C778C9"/>
    <w:rsid w:val="00C84D5E"/>
    <w:rsid w:val="00C91CD8"/>
    <w:rsid w:val="00C93334"/>
    <w:rsid w:val="00C94111"/>
    <w:rsid w:val="00CB06F9"/>
    <w:rsid w:val="00CB171B"/>
    <w:rsid w:val="00CB5C4B"/>
    <w:rsid w:val="00CB5DBD"/>
    <w:rsid w:val="00CB632B"/>
    <w:rsid w:val="00CC0152"/>
    <w:rsid w:val="00CC35A4"/>
    <w:rsid w:val="00CC6A0C"/>
    <w:rsid w:val="00CC7B16"/>
    <w:rsid w:val="00CD0B55"/>
    <w:rsid w:val="00CD224C"/>
    <w:rsid w:val="00CD38C4"/>
    <w:rsid w:val="00CD4811"/>
    <w:rsid w:val="00CD6CA0"/>
    <w:rsid w:val="00CE4045"/>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24A"/>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4A97"/>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17AEB"/>
    <w:rsid w:val="00E270A8"/>
    <w:rsid w:val="00E32066"/>
    <w:rsid w:val="00E3364D"/>
    <w:rsid w:val="00E413EC"/>
    <w:rsid w:val="00E45C24"/>
    <w:rsid w:val="00E46BD2"/>
    <w:rsid w:val="00E501DD"/>
    <w:rsid w:val="00E50678"/>
    <w:rsid w:val="00E60B15"/>
    <w:rsid w:val="00E61BB0"/>
    <w:rsid w:val="00E61F03"/>
    <w:rsid w:val="00E6744A"/>
    <w:rsid w:val="00E67E0E"/>
    <w:rsid w:val="00E72D7A"/>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59C6"/>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27A4B"/>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1B11"/>
    <w:rsid w:val="00FA38F7"/>
    <w:rsid w:val="00FA3DC6"/>
    <w:rsid w:val="00FA4A36"/>
    <w:rsid w:val="00FA55C1"/>
    <w:rsid w:val="00FA6587"/>
    <w:rsid w:val="00FA7618"/>
    <w:rsid w:val="00FA764D"/>
    <w:rsid w:val="00FA7ECF"/>
    <w:rsid w:val="00FB1CFA"/>
    <w:rsid w:val="00FB2A6F"/>
    <w:rsid w:val="00FB373B"/>
    <w:rsid w:val="00FB5302"/>
    <w:rsid w:val="00FB5807"/>
    <w:rsid w:val="00FC33D1"/>
    <w:rsid w:val="00FC4F30"/>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76">
      <w:bodyDiv w:val="1"/>
      <w:marLeft w:val="0"/>
      <w:marRight w:val="0"/>
      <w:marTop w:val="0"/>
      <w:marBottom w:val="0"/>
      <w:divBdr>
        <w:top w:val="none" w:sz="0" w:space="0" w:color="auto"/>
        <w:left w:val="none" w:sz="0" w:space="0" w:color="auto"/>
        <w:bottom w:val="none" w:sz="0" w:space="0" w:color="auto"/>
        <w:right w:val="none" w:sz="0" w:space="0" w:color="auto"/>
      </w:divBdr>
    </w:div>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171377692">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33091729">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579754064">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668482650">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74323392">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847645676">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937177736">
      <w:bodyDiv w:val="1"/>
      <w:marLeft w:val="0"/>
      <w:marRight w:val="0"/>
      <w:marTop w:val="0"/>
      <w:marBottom w:val="0"/>
      <w:divBdr>
        <w:top w:val="none" w:sz="0" w:space="0" w:color="auto"/>
        <w:left w:val="none" w:sz="0" w:space="0" w:color="auto"/>
        <w:bottom w:val="none" w:sz="0" w:space="0" w:color="auto"/>
        <w:right w:val="none" w:sz="0" w:space="0" w:color="auto"/>
      </w:divBdr>
    </w:div>
    <w:div w:id="981619098">
      <w:bodyDiv w:val="1"/>
      <w:marLeft w:val="0"/>
      <w:marRight w:val="0"/>
      <w:marTop w:val="0"/>
      <w:marBottom w:val="0"/>
      <w:divBdr>
        <w:top w:val="none" w:sz="0" w:space="0" w:color="auto"/>
        <w:left w:val="none" w:sz="0" w:space="0" w:color="auto"/>
        <w:bottom w:val="none" w:sz="0" w:space="0" w:color="auto"/>
        <w:right w:val="none" w:sz="0" w:space="0" w:color="auto"/>
      </w:divBdr>
    </w:div>
    <w:div w:id="1007093777">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29533174">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2930680">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08187531">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687898577">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89611606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1972973111">
      <w:bodyDiv w:val="1"/>
      <w:marLeft w:val="0"/>
      <w:marRight w:val="0"/>
      <w:marTop w:val="0"/>
      <w:marBottom w:val="0"/>
      <w:divBdr>
        <w:top w:val="none" w:sz="0" w:space="0" w:color="auto"/>
        <w:left w:val="none" w:sz="0" w:space="0" w:color="auto"/>
        <w:bottom w:val="none" w:sz="0" w:space="0" w:color="auto"/>
        <w:right w:val="none" w:sz="0" w:space="0" w:color="auto"/>
      </w:divBdr>
    </w:div>
    <w:div w:id="1984918449">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1C46E-6D27-40FA-9BEC-18BBDF3DE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15342</Words>
  <Characters>87451</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15</cp:revision>
  <cp:lastPrinted>2025-02-04T05:42:00Z</cp:lastPrinted>
  <dcterms:created xsi:type="dcterms:W3CDTF">2025-02-07T01:17:00Z</dcterms:created>
  <dcterms:modified xsi:type="dcterms:W3CDTF">2025-10-17T05:53:00Z</dcterms:modified>
</cp:coreProperties>
</file>